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971"/>
        <w:tblW w:w="13887" w:type="dxa"/>
        <w:tblLayout w:type="fixed"/>
        <w:tblLook w:val="04A0" w:firstRow="1" w:lastRow="0" w:firstColumn="1" w:lastColumn="0" w:noHBand="0" w:noVBand="1"/>
      </w:tblPr>
      <w:tblGrid>
        <w:gridCol w:w="4248"/>
        <w:gridCol w:w="3213"/>
        <w:gridCol w:w="1606"/>
        <w:gridCol w:w="1607"/>
        <w:gridCol w:w="3213"/>
      </w:tblGrid>
      <w:tr w:rsidR="00954BC1" w14:paraId="51C68E21" w14:textId="77777777" w:rsidTr="30AB11AE">
        <w:tc>
          <w:tcPr>
            <w:tcW w:w="13887" w:type="dxa"/>
            <w:gridSpan w:val="5"/>
            <w:shd w:val="clear" w:color="auto" w:fill="E5EAEF"/>
          </w:tcPr>
          <w:p w14:paraId="752351D0" w14:textId="77777777" w:rsidR="003422A2" w:rsidRDefault="00DF73FD" w:rsidP="003422A2">
            <w:pPr>
              <w:pStyle w:val="NoSpacing"/>
              <w:spacing w:after="120"/>
              <w:rPr>
                <w:b/>
                <w:sz w:val="28"/>
                <w:szCs w:val="24"/>
              </w:rPr>
            </w:pPr>
            <w:r w:rsidRPr="00305FE5">
              <w:rPr>
                <w:rFonts w:cs="Arial"/>
                <w:noProof/>
                <w:sz w:val="34"/>
              </w:rPr>
              <w:drawing>
                <wp:inline distT="0" distB="0" distL="0" distR="0" wp14:anchorId="11F59DB0" wp14:editId="1287ECAC">
                  <wp:extent cx="1692000" cy="7560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SC3"/>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92000" cy="756000"/>
                          </a:xfrm>
                          <a:prstGeom prst="rect">
                            <a:avLst/>
                          </a:prstGeom>
                          <a:solidFill>
                            <a:schemeClr val="bg1">
                              <a:lumMod val="95000"/>
                            </a:schemeClr>
                          </a:solidFill>
                          <a:ln>
                            <a:noFill/>
                          </a:ln>
                        </pic:spPr>
                      </pic:pic>
                    </a:graphicData>
                  </a:graphic>
                </wp:inline>
              </w:drawing>
            </w:r>
            <w:r w:rsidR="00A07D30">
              <w:rPr>
                <w:b/>
                <w:sz w:val="28"/>
                <w:szCs w:val="24"/>
              </w:rPr>
              <w:t xml:space="preserve"> </w:t>
            </w:r>
          </w:p>
          <w:p w14:paraId="493FE8AF" w14:textId="7AA3B352" w:rsidR="00954BC1" w:rsidRPr="009D3262" w:rsidRDefault="00954BC1" w:rsidP="003422A2">
            <w:pPr>
              <w:pStyle w:val="NoSpacing"/>
              <w:spacing w:after="120"/>
              <w:jc w:val="center"/>
              <w:rPr>
                <w:b/>
                <w:sz w:val="28"/>
                <w:szCs w:val="24"/>
              </w:rPr>
            </w:pPr>
            <w:r>
              <w:rPr>
                <w:b/>
                <w:sz w:val="28"/>
                <w:szCs w:val="24"/>
              </w:rPr>
              <w:t xml:space="preserve">SASC </w:t>
            </w:r>
            <w:r w:rsidRPr="009D3262">
              <w:rPr>
                <w:b/>
                <w:sz w:val="28"/>
                <w:szCs w:val="24"/>
              </w:rPr>
              <w:t>Feedback Proforma</w:t>
            </w:r>
            <w:r>
              <w:rPr>
                <w:b/>
                <w:sz w:val="28"/>
                <w:szCs w:val="24"/>
              </w:rPr>
              <w:t xml:space="preserve"> for the Review of a Diagnostic Assessment Report</w:t>
            </w:r>
          </w:p>
          <w:p w14:paraId="0E118922" w14:textId="77777777" w:rsidR="00954BC1" w:rsidRDefault="00954BC1" w:rsidP="00865D2D">
            <w:pPr>
              <w:pStyle w:val="NoSpacing"/>
              <w:rPr>
                <w:b/>
              </w:rPr>
            </w:pPr>
          </w:p>
        </w:tc>
      </w:tr>
      <w:tr w:rsidR="00334AF9" w14:paraId="5FAB8EF2" w14:textId="77777777" w:rsidTr="00334AF9">
        <w:trPr>
          <w:trHeight w:val="428"/>
        </w:trPr>
        <w:tc>
          <w:tcPr>
            <w:tcW w:w="9067" w:type="dxa"/>
            <w:gridSpan w:val="3"/>
            <w:vMerge w:val="restart"/>
            <w:shd w:val="clear" w:color="auto" w:fill="E5EAEF"/>
            <w:vAlign w:val="center"/>
          </w:tcPr>
          <w:p w14:paraId="028E6821" w14:textId="4F31B70B" w:rsidR="00334AF9" w:rsidRPr="00334AF9" w:rsidRDefault="00334AF9" w:rsidP="00334AF9">
            <w:pPr>
              <w:pStyle w:val="NoSpacing"/>
              <w:spacing w:before="40" w:after="120"/>
              <w:rPr>
                <w:b/>
              </w:rPr>
            </w:pPr>
            <w:r w:rsidRPr="00334AF9">
              <w:rPr>
                <w:b/>
              </w:rPr>
              <w:t xml:space="preserve">Member Name:  </w:t>
            </w:r>
          </w:p>
        </w:tc>
        <w:tc>
          <w:tcPr>
            <w:tcW w:w="4820" w:type="dxa"/>
            <w:gridSpan w:val="2"/>
            <w:shd w:val="clear" w:color="auto" w:fill="E5EAEF"/>
            <w:vAlign w:val="center"/>
          </w:tcPr>
          <w:p w14:paraId="4331919A" w14:textId="44A11B9B" w:rsidR="00334AF9" w:rsidRPr="00334AF9" w:rsidRDefault="00334AF9" w:rsidP="00334AF9">
            <w:pPr>
              <w:pStyle w:val="NoSpacing"/>
              <w:spacing w:before="40" w:after="120"/>
              <w:rPr>
                <w:b/>
              </w:rPr>
            </w:pPr>
            <w:r w:rsidRPr="00334AF9">
              <w:rPr>
                <w:b/>
              </w:rPr>
              <w:t>APC No:</w:t>
            </w:r>
          </w:p>
        </w:tc>
      </w:tr>
      <w:tr w:rsidR="00334AF9" w14:paraId="1716B7AA" w14:textId="77777777" w:rsidTr="00334AF9">
        <w:trPr>
          <w:trHeight w:val="427"/>
        </w:trPr>
        <w:tc>
          <w:tcPr>
            <w:tcW w:w="9067" w:type="dxa"/>
            <w:gridSpan w:val="3"/>
            <w:vMerge/>
            <w:shd w:val="clear" w:color="auto" w:fill="E5EAEF"/>
            <w:vAlign w:val="center"/>
          </w:tcPr>
          <w:p w14:paraId="53942851" w14:textId="77777777" w:rsidR="00334AF9" w:rsidRPr="00334AF9" w:rsidRDefault="00334AF9" w:rsidP="00334AF9">
            <w:pPr>
              <w:pStyle w:val="NoSpacing"/>
              <w:spacing w:before="40" w:after="120"/>
              <w:rPr>
                <w:b/>
              </w:rPr>
            </w:pPr>
          </w:p>
        </w:tc>
        <w:tc>
          <w:tcPr>
            <w:tcW w:w="4820" w:type="dxa"/>
            <w:gridSpan w:val="2"/>
            <w:shd w:val="clear" w:color="auto" w:fill="E5EAEF"/>
            <w:vAlign w:val="center"/>
          </w:tcPr>
          <w:p w14:paraId="440F3951" w14:textId="66E819B7" w:rsidR="00334AF9" w:rsidRPr="00334AF9" w:rsidRDefault="00334AF9" w:rsidP="00334AF9">
            <w:pPr>
              <w:pStyle w:val="NoSpacing"/>
              <w:spacing w:before="40" w:after="120"/>
              <w:rPr>
                <w:b/>
              </w:rPr>
            </w:pPr>
            <w:r w:rsidRPr="00334AF9">
              <w:rPr>
                <w:b/>
              </w:rPr>
              <w:t>Date:</w:t>
            </w:r>
          </w:p>
        </w:tc>
      </w:tr>
      <w:tr w:rsidR="00334AF9" w:rsidRPr="00B916CE" w14:paraId="7EC548E6" w14:textId="77777777" w:rsidTr="00334AF9">
        <w:trPr>
          <w:trHeight w:val="300"/>
        </w:trPr>
        <w:tc>
          <w:tcPr>
            <w:tcW w:w="4248" w:type="dxa"/>
            <w:shd w:val="clear" w:color="auto" w:fill="D5DCE4" w:themeFill="text2" w:themeFillTint="33"/>
          </w:tcPr>
          <w:p w14:paraId="49476B58" w14:textId="7E63C639" w:rsidR="00334AF9" w:rsidRPr="00B916CE" w:rsidRDefault="00334AF9" w:rsidP="00334AF9">
            <w:pPr>
              <w:spacing w:before="120"/>
              <w:ind w:left="22"/>
              <w:rPr>
                <w:b/>
              </w:rPr>
            </w:pPr>
            <w:r>
              <w:rPr>
                <w:b/>
                <w:sz w:val="28"/>
              </w:rPr>
              <w:t>Criterion</w:t>
            </w:r>
          </w:p>
        </w:tc>
        <w:tc>
          <w:tcPr>
            <w:tcW w:w="3213" w:type="dxa"/>
            <w:shd w:val="clear" w:color="auto" w:fill="D5DCE4" w:themeFill="text2" w:themeFillTint="33"/>
          </w:tcPr>
          <w:p w14:paraId="53EDE343" w14:textId="7031ABA9" w:rsidR="00334AF9" w:rsidRDefault="00334AF9" w:rsidP="00334AF9">
            <w:pPr>
              <w:jc w:val="center"/>
              <w:rPr>
                <w:b/>
                <w:bCs/>
              </w:rPr>
            </w:pPr>
            <w:r w:rsidRPr="30AB11AE">
              <w:rPr>
                <w:b/>
                <w:bCs/>
              </w:rPr>
              <w:t>Criterion met</w:t>
            </w:r>
          </w:p>
          <w:p w14:paraId="68346870" w14:textId="77777777" w:rsidR="00334AF9" w:rsidRDefault="00334AF9" w:rsidP="00334AF9">
            <w:pPr>
              <w:jc w:val="center"/>
              <w:rPr>
                <w:b/>
                <w:bCs/>
              </w:rPr>
            </w:pPr>
            <w:r w:rsidRPr="28B2B4BC">
              <w:rPr>
                <w:b/>
                <w:bCs/>
              </w:rPr>
              <w:t>(2)</w:t>
            </w:r>
          </w:p>
        </w:tc>
        <w:tc>
          <w:tcPr>
            <w:tcW w:w="3213" w:type="dxa"/>
            <w:gridSpan w:val="2"/>
            <w:shd w:val="clear" w:color="auto" w:fill="D5DCE4" w:themeFill="text2" w:themeFillTint="33"/>
          </w:tcPr>
          <w:p w14:paraId="3D978E7E" w14:textId="77777777" w:rsidR="00334AF9" w:rsidRDefault="00334AF9" w:rsidP="00334AF9">
            <w:pPr>
              <w:jc w:val="center"/>
              <w:rPr>
                <w:b/>
              </w:rPr>
            </w:pPr>
            <w:r>
              <w:rPr>
                <w:b/>
              </w:rPr>
              <w:t>Criterion met in part</w:t>
            </w:r>
          </w:p>
          <w:p w14:paraId="7A4250A3" w14:textId="77777777" w:rsidR="00334AF9" w:rsidRPr="00B916CE" w:rsidRDefault="00334AF9" w:rsidP="00334AF9">
            <w:pPr>
              <w:jc w:val="center"/>
              <w:rPr>
                <w:b/>
              </w:rPr>
            </w:pPr>
            <w:r>
              <w:rPr>
                <w:b/>
              </w:rPr>
              <w:t>(1)</w:t>
            </w:r>
          </w:p>
        </w:tc>
        <w:tc>
          <w:tcPr>
            <w:tcW w:w="3213" w:type="dxa"/>
            <w:shd w:val="clear" w:color="auto" w:fill="D5DCE4" w:themeFill="text2" w:themeFillTint="33"/>
          </w:tcPr>
          <w:p w14:paraId="5D1C6763" w14:textId="77777777" w:rsidR="00334AF9" w:rsidRDefault="00334AF9" w:rsidP="00334AF9">
            <w:pPr>
              <w:jc w:val="center"/>
              <w:rPr>
                <w:b/>
              </w:rPr>
            </w:pPr>
            <w:r>
              <w:rPr>
                <w:b/>
              </w:rPr>
              <w:t>Criterion not met</w:t>
            </w:r>
          </w:p>
          <w:p w14:paraId="25B729A4" w14:textId="77777777" w:rsidR="00334AF9" w:rsidRPr="00B916CE" w:rsidRDefault="00334AF9" w:rsidP="00334AF9">
            <w:pPr>
              <w:jc w:val="center"/>
              <w:rPr>
                <w:b/>
              </w:rPr>
            </w:pPr>
            <w:r>
              <w:rPr>
                <w:b/>
              </w:rPr>
              <w:t>(0)</w:t>
            </w:r>
          </w:p>
        </w:tc>
      </w:tr>
      <w:tr w:rsidR="00334AF9" w14:paraId="59243EE8" w14:textId="77777777" w:rsidTr="00334AF9">
        <w:trPr>
          <w:trHeight w:val="300"/>
        </w:trPr>
        <w:tc>
          <w:tcPr>
            <w:tcW w:w="4248" w:type="dxa"/>
          </w:tcPr>
          <w:p w14:paraId="612BD9C4" w14:textId="3C65CEE1" w:rsidR="00334AF9" w:rsidRDefault="00334AF9" w:rsidP="00334AF9">
            <w:pPr>
              <w:pStyle w:val="ListParagraph"/>
              <w:numPr>
                <w:ilvl w:val="0"/>
                <w:numId w:val="5"/>
              </w:numPr>
              <w:spacing w:before="120" w:after="120"/>
              <w:ind w:left="447" w:hanging="426"/>
              <w:rPr>
                <w:b/>
                <w:bCs/>
              </w:rPr>
            </w:pPr>
            <w:r w:rsidRPr="2770F96B">
              <w:rPr>
                <w:b/>
                <w:bCs/>
              </w:rPr>
              <w:t>Confidentiality</w:t>
            </w:r>
          </w:p>
          <w:p w14:paraId="718A94F7" w14:textId="22D8FA07" w:rsidR="00334AF9" w:rsidRPr="0093188F" w:rsidRDefault="00334AF9" w:rsidP="00334AF9">
            <w:pPr>
              <w:pStyle w:val="ListParagraph"/>
              <w:spacing w:before="120" w:after="120"/>
              <w:ind w:left="447"/>
            </w:pPr>
            <w:r>
              <w:t xml:space="preserve"> </w:t>
            </w:r>
          </w:p>
        </w:tc>
        <w:tc>
          <w:tcPr>
            <w:tcW w:w="3213" w:type="dxa"/>
          </w:tcPr>
          <w:p w14:paraId="78FCAABE" w14:textId="77777777" w:rsidR="00B65BEE" w:rsidRDefault="00B65BEE" w:rsidP="00B65BEE">
            <w:pPr>
              <w:pStyle w:val="ListParagraph"/>
              <w:spacing w:before="120" w:after="120"/>
              <w:ind w:left="0"/>
            </w:pPr>
            <w:r>
              <w:t>The confidentiality of individuals and restricted materials is maintained throughout the report.</w:t>
            </w:r>
          </w:p>
          <w:p w14:paraId="102F3C51" w14:textId="77777777" w:rsidR="00B65BEE" w:rsidRDefault="00B65BEE" w:rsidP="00B65BEE">
            <w:pPr>
              <w:pStyle w:val="ListParagraph"/>
              <w:spacing w:before="120" w:after="120"/>
              <w:ind w:left="447"/>
            </w:pPr>
          </w:p>
          <w:p w14:paraId="6C81B9D8" w14:textId="6DC019D1" w:rsidR="00334AF9" w:rsidRPr="00AC53F0" w:rsidRDefault="00B65BEE" w:rsidP="00B65BEE">
            <w:pPr>
              <w:spacing w:before="120" w:after="120"/>
            </w:pPr>
            <w:r>
              <w:t xml:space="preserve">Note: For APC renewal, all identifying information about the individual should be anonymised, with the exception of their date of birth.  </w:t>
            </w:r>
          </w:p>
        </w:tc>
        <w:tc>
          <w:tcPr>
            <w:tcW w:w="3213" w:type="dxa"/>
            <w:gridSpan w:val="2"/>
          </w:tcPr>
          <w:p w14:paraId="5F8CC5F1" w14:textId="2E8EBECD" w:rsidR="00334AF9" w:rsidRDefault="00334AF9" w:rsidP="00334AF9">
            <w:pPr>
              <w:spacing w:before="120" w:after="120"/>
            </w:pPr>
            <w:r>
              <w:t>Information within the report relates to individuals, e.g., the name of a school.</w:t>
            </w:r>
          </w:p>
          <w:p w14:paraId="47C385E2" w14:textId="28A3A5C4" w:rsidR="00334AF9" w:rsidRPr="00AC53F0" w:rsidRDefault="00334AF9" w:rsidP="00334AF9">
            <w:pPr>
              <w:spacing w:before="120" w:after="120"/>
            </w:pPr>
            <w:r>
              <w:t xml:space="preserve">References to restricted materials such as test timings or use of real test items. </w:t>
            </w:r>
          </w:p>
        </w:tc>
        <w:tc>
          <w:tcPr>
            <w:tcW w:w="3213" w:type="dxa"/>
          </w:tcPr>
          <w:p w14:paraId="7C3AA946" w14:textId="02797740" w:rsidR="00334AF9" w:rsidRDefault="00334AF9" w:rsidP="00334AF9">
            <w:pPr>
              <w:spacing w:before="120" w:after="120"/>
            </w:pPr>
            <w:r>
              <w:t>Information within the report makes it possible to identify people such as the individual assessed, family members, other professionals.</w:t>
            </w:r>
          </w:p>
          <w:p w14:paraId="0F89F50E" w14:textId="3F785E87" w:rsidR="00334AF9" w:rsidRDefault="00334AF9" w:rsidP="00334AF9">
            <w:pPr>
              <w:spacing w:before="120" w:after="120"/>
            </w:pPr>
            <w:r>
              <w:t>The report reveals confidential information about the individual or others such as family members, e.g., identifying a named family member as having an SpLD. An example would be ‘X’s father has ADHD.’</w:t>
            </w:r>
          </w:p>
          <w:p w14:paraId="32F41707" w14:textId="073989F1" w:rsidR="00334AF9" w:rsidRDefault="00334AF9" w:rsidP="00334AF9">
            <w:pPr>
              <w:spacing w:before="120" w:after="120"/>
            </w:pPr>
            <w:r>
              <w:t xml:space="preserve">There is extensive reference to restricted test materials. </w:t>
            </w:r>
          </w:p>
        </w:tc>
      </w:tr>
      <w:tr w:rsidR="00334AF9" w14:paraId="015DD4F9" w14:textId="77777777" w:rsidTr="00334AF9">
        <w:trPr>
          <w:trHeight w:val="300"/>
        </w:trPr>
        <w:tc>
          <w:tcPr>
            <w:tcW w:w="4248" w:type="dxa"/>
          </w:tcPr>
          <w:p w14:paraId="626D0E03" w14:textId="142061F9" w:rsidR="00334AF9" w:rsidRPr="008B131E" w:rsidRDefault="00334AF9" w:rsidP="00334AF9">
            <w:pPr>
              <w:pStyle w:val="ListParagraph"/>
              <w:numPr>
                <w:ilvl w:val="0"/>
                <w:numId w:val="5"/>
              </w:numPr>
              <w:spacing w:before="120" w:after="120"/>
              <w:ind w:left="447" w:hanging="426"/>
              <w:rPr>
                <w:rFonts w:eastAsiaTheme="minorEastAsia"/>
                <w:b/>
                <w:bCs/>
              </w:rPr>
            </w:pPr>
            <w:r w:rsidRPr="00C96F2F">
              <w:rPr>
                <w:b/>
                <w:bCs/>
              </w:rPr>
              <w:t>U</w:t>
            </w:r>
            <w:r w:rsidRPr="00C96F2F">
              <w:rPr>
                <w:rFonts w:eastAsiaTheme="minorEastAsia"/>
                <w:b/>
                <w:bCs/>
              </w:rPr>
              <w:t>nderstanding</w:t>
            </w:r>
            <w:r w:rsidRPr="30AB11AE">
              <w:rPr>
                <w:rFonts w:eastAsiaTheme="minorEastAsia"/>
                <w:b/>
                <w:bCs/>
              </w:rPr>
              <w:t xml:space="preserve"> Cognitive Processing</w:t>
            </w:r>
          </w:p>
          <w:p w14:paraId="5E8E428A" w14:textId="76985961" w:rsidR="00334AF9" w:rsidRPr="008B131E" w:rsidRDefault="00334AF9" w:rsidP="00334AF9">
            <w:pPr>
              <w:pStyle w:val="ListParagraph"/>
              <w:spacing w:before="120" w:after="120"/>
              <w:ind w:left="447"/>
              <w:rPr>
                <w:sz w:val="24"/>
                <w:szCs w:val="24"/>
              </w:rPr>
            </w:pPr>
          </w:p>
        </w:tc>
        <w:tc>
          <w:tcPr>
            <w:tcW w:w="3213" w:type="dxa"/>
          </w:tcPr>
          <w:p w14:paraId="129B966E" w14:textId="08E70574" w:rsidR="00334AF9" w:rsidRPr="00AC53F0" w:rsidRDefault="00B65BEE" w:rsidP="00334AF9">
            <w:pPr>
              <w:spacing w:before="120" w:after="120"/>
            </w:pPr>
            <w:r w:rsidRPr="30AB11AE">
              <w:rPr>
                <w:rFonts w:eastAsiaTheme="minorEastAsia"/>
              </w:rPr>
              <w:t xml:space="preserve">The assessor demonstrates a thorough understanding of how cognitive processing contributes </w:t>
            </w:r>
            <w:r w:rsidRPr="30AB11AE">
              <w:rPr>
                <w:rFonts w:eastAsiaTheme="minorEastAsia"/>
              </w:rPr>
              <w:lastRenderedPageBreak/>
              <w:t>to the identification of the SpLD(s) under consideration.</w:t>
            </w:r>
          </w:p>
        </w:tc>
        <w:tc>
          <w:tcPr>
            <w:tcW w:w="3213" w:type="dxa"/>
            <w:gridSpan w:val="2"/>
          </w:tcPr>
          <w:p w14:paraId="75E6BBD2" w14:textId="3DDCE6AE" w:rsidR="00334AF9" w:rsidRPr="00AC53F0" w:rsidRDefault="00334AF9" w:rsidP="00334AF9">
            <w:pPr>
              <w:spacing w:before="120" w:after="120"/>
            </w:pPr>
            <w:r>
              <w:lastRenderedPageBreak/>
              <w:t xml:space="preserve">A small number of cognitive terms are not described correctly, e.g., what the term phonological processing means. </w:t>
            </w:r>
            <w:r>
              <w:lastRenderedPageBreak/>
              <w:t>This does not invalidate the assessment decision.</w:t>
            </w:r>
          </w:p>
        </w:tc>
        <w:tc>
          <w:tcPr>
            <w:tcW w:w="3213" w:type="dxa"/>
          </w:tcPr>
          <w:p w14:paraId="2FC05A88" w14:textId="111665D2" w:rsidR="00334AF9" w:rsidRDefault="00334AF9" w:rsidP="00334AF9">
            <w:pPr>
              <w:spacing w:before="120" w:after="120"/>
            </w:pPr>
            <w:r>
              <w:lastRenderedPageBreak/>
              <w:t xml:space="preserve">A number of cognitive terms are not described correctly. This </w:t>
            </w:r>
            <w:r>
              <w:lastRenderedPageBreak/>
              <w:t xml:space="preserve">weakens or invalidates the assessment decision. </w:t>
            </w:r>
          </w:p>
        </w:tc>
      </w:tr>
      <w:tr w:rsidR="00334AF9" w14:paraId="592A1CCB" w14:textId="77777777" w:rsidTr="00334AF9">
        <w:trPr>
          <w:trHeight w:val="4588"/>
        </w:trPr>
        <w:tc>
          <w:tcPr>
            <w:tcW w:w="4248" w:type="dxa"/>
          </w:tcPr>
          <w:p w14:paraId="11725C1F" w14:textId="42142720" w:rsidR="00334AF9" w:rsidRDefault="00334AF9" w:rsidP="00334AF9">
            <w:pPr>
              <w:pStyle w:val="ListParagraph"/>
              <w:numPr>
                <w:ilvl w:val="0"/>
                <w:numId w:val="5"/>
              </w:numPr>
              <w:spacing w:before="120" w:after="120"/>
              <w:ind w:left="447" w:hanging="426"/>
            </w:pPr>
            <w:r w:rsidRPr="2770F96B">
              <w:rPr>
                <w:b/>
                <w:bCs/>
              </w:rPr>
              <w:lastRenderedPageBreak/>
              <w:t>Background Information</w:t>
            </w:r>
          </w:p>
          <w:p w14:paraId="07C00577" w14:textId="25DA3A24" w:rsidR="00334AF9" w:rsidRPr="00397D74" w:rsidRDefault="00334AF9" w:rsidP="00334AF9">
            <w:pPr>
              <w:pStyle w:val="ListParagraph"/>
              <w:spacing w:before="120" w:after="120"/>
              <w:ind w:left="447"/>
            </w:pPr>
          </w:p>
        </w:tc>
        <w:tc>
          <w:tcPr>
            <w:tcW w:w="3213" w:type="dxa"/>
          </w:tcPr>
          <w:p w14:paraId="4F8497C5" w14:textId="49F584CA" w:rsidR="00E171F4" w:rsidRDefault="00D66FE2" w:rsidP="00334AF9">
            <w:pPr>
              <w:spacing w:before="120" w:after="120"/>
            </w:pPr>
            <w:r>
              <w:t>A range of background information has been gathered to provide</w:t>
            </w:r>
            <w:r w:rsidR="00CA64C5">
              <w:t xml:space="preserve"> a reliable</w:t>
            </w:r>
            <w:r>
              <w:t xml:space="preserve"> </w:t>
            </w:r>
            <w:r w:rsidR="00312811">
              <w:t xml:space="preserve">history </w:t>
            </w:r>
            <w:r w:rsidR="00540EC5">
              <w:t xml:space="preserve">of </w:t>
            </w:r>
            <w:r w:rsidR="00CA64C5">
              <w:t xml:space="preserve">the individual’s </w:t>
            </w:r>
            <w:r w:rsidR="008D310B">
              <w:t>challenges</w:t>
            </w:r>
            <w:r w:rsidR="004B56C3">
              <w:t xml:space="preserve"> and strengths</w:t>
            </w:r>
            <w:r w:rsidR="00E171F4">
              <w:t>.</w:t>
            </w:r>
          </w:p>
          <w:p w14:paraId="6C9E51C3" w14:textId="24DCBA7D" w:rsidR="00002A6C" w:rsidRDefault="00E171F4" w:rsidP="00334AF9">
            <w:pPr>
              <w:spacing w:before="120" w:after="120"/>
            </w:pPr>
            <w:r>
              <w:t>This has</w:t>
            </w:r>
            <w:r w:rsidR="00B65BEE">
              <w:t xml:space="preserve"> been gathered</w:t>
            </w:r>
            <w:r w:rsidR="00E02931">
              <w:t>, where possible,</w:t>
            </w:r>
            <w:r w:rsidR="00B65BEE">
              <w:t xml:space="preserve"> from a variety of sources and has been reported sensitively and with care.</w:t>
            </w:r>
          </w:p>
        </w:tc>
        <w:tc>
          <w:tcPr>
            <w:tcW w:w="3213" w:type="dxa"/>
            <w:gridSpan w:val="2"/>
          </w:tcPr>
          <w:p w14:paraId="35652825" w14:textId="02CA65F3" w:rsidR="00334AF9" w:rsidRDefault="00334AF9" w:rsidP="00334AF9">
            <w:pPr>
              <w:spacing w:before="120" w:after="120"/>
            </w:pPr>
            <w:r>
              <w:t>Some relevant details have been omitted but these would not be likely to impact the diagnostic decision, e.g., information does not appear to have been sought from a range of sources.</w:t>
            </w:r>
          </w:p>
          <w:p w14:paraId="0255E272" w14:textId="64DC309C" w:rsidR="00334AF9" w:rsidRDefault="00334AF9" w:rsidP="00334AF9">
            <w:pPr>
              <w:spacing w:before="120" w:after="120"/>
            </w:pPr>
            <w:r>
              <w:t xml:space="preserve">Some areas relevant to the SpLD under consideration have not been reported. </w:t>
            </w:r>
          </w:p>
          <w:p w14:paraId="10B39FA4" w14:textId="5C9B9F8C" w:rsidR="00334AF9" w:rsidRDefault="00334AF9" w:rsidP="00334AF9">
            <w:pPr>
              <w:spacing w:before="120" w:after="120"/>
            </w:pPr>
            <w:r>
              <w:t>The report does not confirm that the visual difficulties questionnaire has been administered, ideally in advance of the assessment.</w:t>
            </w:r>
          </w:p>
        </w:tc>
        <w:tc>
          <w:tcPr>
            <w:tcW w:w="3213" w:type="dxa"/>
          </w:tcPr>
          <w:p w14:paraId="7877D193" w14:textId="3DBB5FF2" w:rsidR="00334AF9" w:rsidRDefault="00334AF9" w:rsidP="00334AF9">
            <w:pPr>
              <w:spacing w:before="120" w:after="120"/>
            </w:pPr>
            <w:r>
              <w:t>Key information has been omitted that may impact the diagnostic decision, e.g., lack of established history of difficulties relevant to the SpLD(s) under consideration.</w:t>
            </w:r>
          </w:p>
          <w:p w14:paraId="560000C3" w14:textId="22835090" w:rsidR="00334AF9" w:rsidRDefault="00334AF9" w:rsidP="00334AF9">
            <w:pPr>
              <w:spacing w:before="120" w:after="120"/>
            </w:pPr>
            <w:r>
              <w:t>Sensitive information is reported in an inappropriate manner.</w:t>
            </w:r>
          </w:p>
        </w:tc>
      </w:tr>
      <w:tr w:rsidR="00334AF9" w14:paraId="5D385075" w14:textId="77777777" w:rsidTr="00334AF9">
        <w:trPr>
          <w:trHeight w:val="300"/>
        </w:trPr>
        <w:tc>
          <w:tcPr>
            <w:tcW w:w="4248" w:type="dxa"/>
          </w:tcPr>
          <w:p w14:paraId="04FA9592" w14:textId="6DE14AD3" w:rsidR="00334AF9" w:rsidRDefault="00334AF9" w:rsidP="00334AF9">
            <w:pPr>
              <w:pStyle w:val="ListParagraph"/>
              <w:numPr>
                <w:ilvl w:val="0"/>
                <w:numId w:val="5"/>
              </w:numPr>
              <w:spacing w:before="120" w:after="120"/>
              <w:ind w:left="447" w:hanging="426"/>
              <w:rPr>
                <w:b/>
                <w:bCs/>
              </w:rPr>
            </w:pPr>
            <w:r w:rsidRPr="2770F96B">
              <w:rPr>
                <w:b/>
                <w:bCs/>
              </w:rPr>
              <w:t>Appropriate Assessment Materials</w:t>
            </w:r>
          </w:p>
          <w:p w14:paraId="3F9F7D6D" w14:textId="1DA6AAF6" w:rsidR="00334AF9" w:rsidRPr="008B131E" w:rsidRDefault="00334AF9" w:rsidP="00334AF9">
            <w:pPr>
              <w:pStyle w:val="ListParagraph"/>
              <w:spacing w:before="120" w:after="120"/>
              <w:ind w:left="447"/>
              <w:rPr>
                <w:highlight w:val="yellow"/>
              </w:rPr>
            </w:pPr>
          </w:p>
        </w:tc>
        <w:tc>
          <w:tcPr>
            <w:tcW w:w="3213" w:type="dxa"/>
          </w:tcPr>
          <w:p w14:paraId="03EE577C" w14:textId="77777777" w:rsidR="0064667D" w:rsidRPr="008B131E" w:rsidRDefault="0064667D" w:rsidP="0064667D">
            <w:pPr>
              <w:pStyle w:val="ListParagraph"/>
              <w:spacing w:before="120" w:after="120"/>
              <w:ind w:left="0"/>
              <w:rPr>
                <w:highlight w:val="yellow"/>
              </w:rPr>
            </w:pPr>
            <w:r>
              <w:t xml:space="preserve">Age-appropriate assessment materials have been chosen to cover all core components, as relevant to the SpLD(s) under consideration, with due regard to the background information and STEC test list. </w:t>
            </w:r>
          </w:p>
          <w:p w14:paraId="699EEB2A" w14:textId="77777777" w:rsidR="0064667D" w:rsidRDefault="0064667D" w:rsidP="0064667D">
            <w:pPr>
              <w:pStyle w:val="ListParagraph"/>
              <w:spacing w:before="120" w:after="120"/>
              <w:ind w:left="0"/>
            </w:pPr>
          </w:p>
          <w:p w14:paraId="10B0902A" w14:textId="77777777" w:rsidR="0064667D" w:rsidRPr="008B131E" w:rsidRDefault="0064667D" w:rsidP="0064667D">
            <w:pPr>
              <w:pStyle w:val="ListParagraph"/>
              <w:spacing w:before="120" w:after="120"/>
              <w:ind w:left="0"/>
              <w:rPr>
                <w:highlight w:val="yellow"/>
              </w:rPr>
            </w:pPr>
            <w:r>
              <w:t xml:space="preserve">Optional assessment materials, when used, have been chosen as appropriate, avoiding over-testing. </w:t>
            </w:r>
          </w:p>
          <w:p w14:paraId="60974FEE" w14:textId="77777777" w:rsidR="0064667D" w:rsidRDefault="0064667D" w:rsidP="0064667D">
            <w:pPr>
              <w:pStyle w:val="ListParagraph"/>
              <w:spacing w:before="120" w:after="120"/>
              <w:ind w:left="731"/>
            </w:pPr>
          </w:p>
          <w:p w14:paraId="649B84BB" w14:textId="27E251E7" w:rsidR="00334AF9" w:rsidRDefault="0064667D" w:rsidP="0064667D">
            <w:pPr>
              <w:spacing w:before="120" w:after="120"/>
            </w:pPr>
            <w:r>
              <w:lastRenderedPageBreak/>
              <w:t>Basal/ceiling ages of tests have been considered, and tests chosen appropriately.</w:t>
            </w:r>
          </w:p>
        </w:tc>
        <w:tc>
          <w:tcPr>
            <w:tcW w:w="3213" w:type="dxa"/>
            <w:gridSpan w:val="2"/>
          </w:tcPr>
          <w:p w14:paraId="47225CDE" w14:textId="4E44E1EC" w:rsidR="00334AF9" w:rsidRDefault="00334AF9" w:rsidP="00334AF9">
            <w:pPr>
              <w:spacing w:before="120" w:after="120"/>
            </w:pPr>
            <w:r>
              <w:lastRenderedPageBreak/>
              <w:t xml:space="preserve">Areas have been assessed that are not compulsory and where no areas of difficulty have been identified.   </w:t>
            </w:r>
          </w:p>
          <w:p w14:paraId="3D3FD45F" w14:textId="714C5C74" w:rsidR="00334AF9" w:rsidRDefault="00334AF9" w:rsidP="00334AF9">
            <w:pPr>
              <w:spacing w:before="120" w:after="120"/>
            </w:pPr>
            <w:r>
              <w:t>Areas that have been identified as difficulties prior to or during assessment have not been explored using optional materials.</w:t>
            </w:r>
          </w:p>
        </w:tc>
        <w:tc>
          <w:tcPr>
            <w:tcW w:w="3213" w:type="dxa"/>
          </w:tcPr>
          <w:p w14:paraId="2D7BF859" w14:textId="7857F87E" w:rsidR="00334AF9" w:rsidRDefault="00334AF9" w:rsidP="00334AF9">
            <w:pPr>
              <w:spacing w:before="120" w:after="120"/>
            </w:pPr>
            <w:r>
              <w:t xml:space="preserve">Core areas outlined in the report format have not been assessed. </w:t>
            </w:r>
          </w:p>
          <w:p w14:paraId="3E79D401" w14:textId="1F1A1FB2" w:rsidR="00334AF9" w:rsidRDefault="00334AF9" w:rsidP="00334AF9">
            <w:pPr>
              <w:spacing w:before="120" w:after="120"/>
            </w:pPr>
            <w:r>
              <w:t>Core areas have not been assessed using tests from the current STEC test list.</w:t>
            </w:r>
          </w:p>
          <w:p w14:paraId="54C32391" w14:textId="6BE19EF9" w:rsidR="00334AF9" w:rsidRDefault="00334AF9" w:rsidP="00334AF9">
            <w:pPr>
              <w:spacing w:before="120" w:after="120"/>
            </w:pPr>
            <w:r>
              <w:t>Tests and materials chosen are not suitable for the age of the individual as outlined on the current STEC test list.</w:t>
            </w:r>
          </w:p>
        </w:tc>
      </w:tr>
      <w:tr w:rsidR="00334AF9" w14:paraId="0409CDC7" w14:textId="77777777" w:rsidTr="00334AF9">
        <w:trPr>
          <w:trHeight w:val="300"/>
        </w:trPr>
        <w:tc>
          <w:tcPr>
            <w:tcW w:w="4248" w:type="dxa"/>
          </w:tcPr>
          <w:p w14:paraId="177DC765" w14:textId="77777777" w:rsidR="00334AF9" w:rsidRPr="00DA6796" w:rsidRDefault="00334AF9" w:rsidP="00334AF9">
            <w:pPr>
              <w:pStyle w:val="ListParagraph"/>
              <w:numPr>
                <w:ilvl w:val="0"/>
                <w:numId w:val="5"/>
              </w:numPr>
              <w:spacing w:before="120" w:after="120"/>
              <w:ind w:left="447" w:hanging="426"/>
              <w:rPr>
                <w:b/>
                <w:bCs/>
                <w:color w:val="000000" w:themeColor="text1"/>
              </w:rPr>
            </w:pPr>
            <w:r w:rsidRPr="00C96F2F">
              <w:rPr>
                <w:b/>
                <w:bCs/>
              </w:rPr>
              <w:t>Test</w:t>
            </w:r>
            <w:r w:rsidRPr="2C4F7E53">
              <w:rPr>
                <w:b/>
                <w:bCs/>
                <w:color w:val="000000" w:themeColor="text1"/>
              </w:rPr>
              <w:t xml:space="preserve"> </w:t>
            </w:r>
            <w:r w:rsidRPr="00DA6796">
              <w:rPr>
                <w:b/>
                <w:bCs/>
              </w:rPr>
              <w:t>Scoring</w:t>
            </w:r>
            <w:r w:rsidRPr="2C4F7E53">
              <w:rPr>
                <w:b/>
                <w:bCs/>
                <w:color w:val="000000" w:themeColor="text1"/>
              </w:rPr>
              <w:t xml:space="preserve"> and </w:t>
            </w:r>
            <w:r w:rsidRPr="00F14FDB">
              <w:rPr>
                <w:b/>
                <w:bCs/>
              </w:rPr>
              <w:t>Administration</w:t>
            </w:r>
          </w:p>
          <w:p w14:paraId="54739017" w14:textId="7C238D2E" w:rsidR="00334AF9" w:rsidRPr="00F06D27" w:rsidRDefault="00334AF9" w:rsidP="00334AF9">
            <w:pPr>
              <w:pStyle w:val="ListParagraph"/>
              <w:spacing w:before="120" w:after="120"/>
              <w:ind w:left="447"/>
            </w:pPr>
          </w:p>
        </w:tc>
        <w:tc>
          <w:tcPr>
            <w:tcW w:w="3213" w:type="dxa"/>
          </w:tcPr>
          <w:p w14:paraId="09A3F420" w14:textId="77777777" w:rsidR="0064667D" w:rsidRPr="00DA6796" w:rsidRDefault="0064667D" w:rsidP="0064667D">
            <w:pPr>
              <w:pStyle w:val="ListParagraph"/>
              <w:spacing w:before="120" w:after="120"/>
              <w:ind w:left="0"/>
              <w:rPr>
                <w:b/>
                <w:bCs/>
                <w:color w:val="000000" w:themeColor="text1"/>
              </w:rPr>
            </w:pPr>
            <w:r w:rsidRPr="00DA6796">
              <w:rPr>
                <w:color w:val="000000" w:themeColor="text1"/>
              </w:rPr>
              <w:t>Scores are converted, calculated and</w:t>
            </w:r>
            <w:r w:rsidRPr="00DA6796">
              <w:rPr>
                <w:rFonts w:asciiTheme="majorHAnsi" w:hAnsiTheme="majorHAnsi" w:cstheme="majorBidi"/>
                <w:color w:val="000000" w:themeColor="text1"/>
              </w:rPr>
              <w:t xml:space="preserve"> </w:t>
            </w:r>
            <w:r w:rsidRPr="00DA6796">
              <w:rPr>
                <w:rFonts w:ascii="Calibri" w:eastAsia="MS Mincho" w:hAnsi="Calibri" w:cs="Calibri"/>
                <w:color w:val="000000" w:themeColor="text1"/>
                <w:lang w:val="en-US"/>
              </w:rPr>
              <w:t>reported with 100% accuracy, clarity, and consistency.</w:t>
            </w:r>
          </w:p>
          <w:p w14:paraId="71D93156" w14:textId="77777777" w:rsidR="0064667D" w:rsidRPr="00F06D27" w:rsidRDefault="0064667D" w:rsidP="0064667D">
            <w:pPr>
              <w:pStyle w:val="ListParagraph"/>
              <w:spacing w:before="120" w:after="120"/>
              <w:ind w:left="633"/>
              <w:rPr>
                <w:rFonts w:ascii="Calibri" w:eastAsia="MS Mincho" w:hAnsi="Calibri" w:cs="Calibri"/>
                <w:color w:val="000000" w:themeColor="text1"/>
                <w:lang w:val="en-US"/>
              </w:rPr>
            </w:pPr>
          </w:p>
          <w:p w14:paraId="3446958C" w14:textId="4CC2A4C5" w:rsidR="0064667D" w:rsidRPr="00F06D27" w:rsidRDefault="0064667D" w:rsidP="0064667D">
            <w:pPr>
              <w:pStyle w:val="ListParagraph"/>
              <w:spacing w:before="120" w:after="120"/>
              <w:ind w:left="0"/>
              <w:rPr>
                <w:rFonts w:ascii="Calibri" w:eastAsia="MS Mincho" w:hAnsi="Calibri" w:cs="Calibri"/>
                <w:color w:val="000000" w:themeColor="text1"/>
                <w:lang w:val="en-US"/>
              </w:rPr>
            </w:pPr>
            <w:r>
              <w:rPr>
                <w:rFonts w:ascii="Calibri" w:eastAsia="MS Mincho" w:hAnsi="Calibri" w:cs="Calibri"/>
                <w:color w:val="000000" w:themeColor="text1"/>
                <w:lang w:val="en-US"/>
              </w:rPr>
              <w:t>L</w:t>
            </w:r>
            <w:r w:rsidRPr="5B297F12">
              <w:rPr>
                <w:rFonts w:ascii="Calibri" w:eastAsia="MS Mincho" w:hAnsi="Calibri" w:cs="Calibri"/>
                <w:color w:val="000000" w:themeColor="text1"/>
                <w:lang w:val="en-US"/>
              </w:rPr>
              <w:t xml:space="preserve">evel </w:t>
            </w:r>
            <w:r w:rsidRPr="00F14FDB">
              <w:t>descriptors</w:t>
            </w:r>
            <w:r w:rsidRPr="5B297F12">
              <w:rPr>
                <w:rFonts w:ascii="Calibri" w:eastAsia="MS Mincho" w:hAnsi="Calibri" w:cs="Calibri"/>
                <w:color w:val="000000" w:themeColor="text1"/>
                <w:lang w:val="en-US"/>
              </w:rPr>
              <w:t xml:space="preserve"> are accurately reported in the main body and appendices. </w:t>
            </w:r>
          </w:p>
          <w:p w14:paraId="12E3E584" w14:textId="77777777" w:rsidR="0064667D" w:rsidRPr="00F06D27" w:rsidRDefault="0064667D" w:rsidP="0064667D">
            <w:pPr>
              <w:pStyle w:val="ListParagraph"/>
              <w:spacing w:before="120" w:after="120"/>
              <w:ind w:left="1080"/>
              <w:rPr>
                <w:rFonts w:ascii="Calibri" w:eastAsia="MS Mincho" w:hAnsi="Calibri" w:cs="Calibri"/>
                <w:color w:val="000000" w:themeColor="text1"/>
                <w:lang w:val="en-US"/>
              </w:rPr>
            </w:pPr>
          </w:p>
          <w:p w14:paraId="706B984C" w14:textId="4BE8C1A2" w:rsidR="00334AF9" w:rsidRDefault="0064667D" w:rsidP="0064667D">
            <w:pPr>
              <w:spacing w:before="120" w:after="120"/>
            </w:pPr>
            <w:r w:rsidRPr="00F14FDB">
              <w:t>Information</w:t>
            </w:r>
            <w:r w:rsidRPr="28B2B4BC">
              <w:rPr>
                <w:color w:val="000000" w:themeColor="text1"/>
              </w:rPr>
              <w:t xml:space="preserve"> in the report reflects that tests have been administered correctly</w:t>
            </w:r>
          </w:p>
        </w:tc>
        <w:tc>
          <w:tcPr>
            <w:tcW w:w="3213" w:type="dxa"/>
            <w:gridSpan w:val="2"/>
          </w:tcPr>
          <w:p w14:paraId="3EFACD24" w14:textId="72C1129B" w:rsidR="00334AF9" w:rsidRDefault="00334AF9" w:rsidP="00334AF9">
            <w:pPr>
              <w:spacing w:before="120" w:after="120"/>
            </w:pPr>
            <w:r>
              <w:t>A small number of minor errors in reporting scores have been made which do not affect the narrative or the diagnostic decision, e.g., scores differ across text and summary table of test results.</w:t>
            </w:r>
          </w:p>
          <w:p w14:paraId="5993B22C" w14:textId="64228A5C" w:rsidR="00334AF9" w:rsidRDefault="00334AF9" w:rsidP="00334AF9">
            <w:pPr>
              <w:spacing w:before="120" w:after="120"/>
            </w:pPr>
            <w:r>
              <w:t>A small number of minor errors have been made when reporting level descriptors which do not affect the narrative or the diagnostic decision.</w:t>
            </w:r>
          </w:p>
          <w:p w14:paraId="185BC11E" w14:textId="7E808A5A" w:rsidR="00334AF9" w:rsidRDefault="00334AF9" w:rsidP="00334AF9">
            <w:pPr>
              <w:spacing w:before="120" w:after="120"/>
            </w:pPr>
            <w:r>
              <w:t>There is misleading representation of scores, e.g., a standard score of zero on a graph.</w:t>
            </w:r>
          </w:p>
          <w:p w14:paraId="6ABE828F" w14:textId="3C0E173C" w:rsidR="00334AF9" w:rsidRDefault="00334AF9" w:rsidP="00334AF9">
            <w:pPr>
              <w:spacing w:before="120" w:after="120"/>
            </w:pPr>
          </w:p>
        </w:tc>
        <w:tc>
          <w:tcPr>
            <w:tcW w:w="3213" w:type="dxa"/>
          </w:tcPr>
          <w:p w14:paraId="0D8A8BC0" w14:textId="4CD7AD76" w:rsidR="00334AF9" w:rsidRDefault="00334AF9" w:rsidP="00334AF9">
            <w:pPr>
              <w:spacing w:before="120" w:after="120"/>
            </w:pPr>
            <w:r>
              <w:t>There are several errors or one major error in scoring which impacts the diagnostic decision.</w:t>
            </w:r>
          </w:p>
          <w:p w14:paraId="2979823A" w14:textId="7F62357E" w:rsidR="00334AF9" w:rsidRDefault="00334AF9" w:rsidP="00334AF9">
            <w:pPr>
              <w:spacing w:before="120" w:after="120"/>
            </w:pPr>
            <w:r>
              <w:t>There are several errors or one major error when reporting level descriptors which impacts the diagnostic decision.</w:t>
            </w:r>
          </w:p>
          <w:p w14:paraId="49CE6C48" w14:textId="03E3FAD2" w:rsidR="00334AF9" w:rsidRDefault="00334AF9" w:rsidP="00334AF9">
            <w:pPr>
              <w:spacing w:before="120" w:after="120"/>
            </w:pPr>
            <w:r>
              <w:t xml:space="preserve">Confidence intervals based on scale scores have not been converted into the correct standard score confidence intervals (with a mean of 100, and standard deviation of 15). </w:t>
            </w:r>
          </w:p>
          <w:p w14:paraId="29A397F8" w14:textId="5D8D83BA" w:rsidR="00334AF9" w:rsidRDefault="00334AF9" w:rsidP="00334AF9">
            <w:pPr>
              <w:spacing w:before="120" w:after="120"/>
            </w:pPr>
            <w:r>
              <w:t xml:space="preserve">There is clear evidence that a test or subtest has not been administered in line with the standardisation procedure, e.g., where the report suggests that during reading comprehension, an individual referred to a text which should have been removed.  </w:t>
            </w:r>
          </w:p>
        </w:tc>
      </w:tr>
      <w:tr w:rsidR="00334AF9" w14:paraId="4C2F02B1" w14:textId="77777777" w:rsidTr="00334AF9">
        <w:trPr>
          <w:trHeight w:val="300"/>
        </w:trPr>
        <w:tc>
          <w:tcPr>
            <w:tcW w:w="4248" w:type="dxa"/>
          </w:tcPr>
          <w:p w14:paraId="63ADBBA4" w14:textId="7E1D8FFC" w:rsidR="00334AF9" w:rsidRDefault="00334AF9" w:rsidP="00334AF9">
            <w:pPr>
              <w:pStyle w:val="ListParagraph"/>
              <w:numPr>
                <w:ilvl w:val="0"/>
                <w:numId w:val="5"/>
              </w:numPr>
              <w:spacing w:before="120" w:after="120"/>
              <w:ind w:left="447" w:hanging="426"/>
              <w:rPr>
                <w:b/>
                <w:bCs/>
              </w:rPr>
            </w:pPr>
            <w:r w:rsidRPr="2C4F7E53">
              <w:rPr>
                <w:b/>
                <w:bCs/>
              </w:rPr>
              <w:t>Statistical Terms</w:t>
            </w:r>
          </w:p>
          <w:p w14:paraId="0728061E" w14:textId="687804E2" w:rsidR="00334AF9" w:rsidRPr="001277C1" w:rsidRDefault="00334AF9" w:rsidP="00334AF9">
            <w:pPr>
              <w:pStyle w:val="ListParagraph"/>
              <w:spacing w:before="120" w:after="120"/>
              <w:ind w:left="447"/>
            </w:pPr>
          </w:p>
        </w:tc>
        <w:tc>
          <w:tcPr>
            <w:tcW w:w="3213" w:type="dxa"/>
          </w:tcPr>
          <w:p w14:paraId="257F5091" w14:textId="0C061A3D" w:rsidR="00334AF9" w:rsidRDefault="00C07A06" w:rsidP="00334AF9">
            <w:pPr>
              <w:spacing w:before="120" w:after="120"/>
            </w:pPr>
            <w:r>
              <w:t xml:space="preserve">Relevant statistical terms have been used in the report. These terms have been defined in </w:t>
            </w:r>
            <w:r>
              <w:lastRenderedPageBreak/>
              <w:t>Appendix 1 and used accurately throughout the report.</w:t>
            </w:r>
          </w:p>
        </w:tc>
        <w:tc>
          <w:tcPr>
            <w:tcW w:w="3213" w:type="dxa"/>
            <w:gridSpan w:val="2"/>
          </w:tcPr>
          <w:p w14:paraId="46A909BF" w14:textId="76FBAF52" w:rsidR="00334AF9" w:rsidRDefault="00334AF9" w:rsidP="00334AF9">
            <w:pPr>
              <w:spacing w:before="120" w:after="120"/>
            </w:pPr>
            <w:r>
              <w:lastRenderedPageBreak/>
              <w:t>There is a single inaccurate or missing definition of a statistical term used in the report.</w:t>
            </w:r>
          </w:p>
          <w:p w14:paraId="20428FD6" w14:textId="505C863F" w:rsidR="00334AF9" w:rsidRDefault="00334AF9" w:rsidP="00334AF9">
            <w:pPr>
              <w:spacing w:before="120" w:after="120"/>
            </w:pPr>
            <w:r>
              <w:lastRenderedPageBreak/>
              <w:t>There is incorrect or inappropriate use of statistical terms, e.g., significance, confidence interval.</w:t>
            </w:r>
          </w:p>
        </w:tc>
        <w:tc>
          <w:tcPr>
            <w:tcW w:w="3213" w:type="dxa"/>
          </w:tcPr>
          <w:p w14:paraId="43ADD20B" w14:textId="69EB33AC" w:rsidR="00334AF9" w:rsidRDefault="00334AF9" w:rsidP="00334AF9">
            <w:pPr>
              <w:spacing w:before="120" w:after="120"/>
            </w:pPr>
            <w:r>
              <w:lastRenderedPageBreak/>
              <w:t>There are several incorrect or missing definitions of statistical terms used in the report.</w:t>
            </w:r>
          </w:p>
          <w:p w14:paraId="093D2DE0" w14:textId="014C6CAA" w:rsidR="00334AF9" w:rsidRDefault="00334AF9" w:rsidP="00334AF9">
            <w:pPr>
              <w:spacing w:before="120" w:after="120"/>
            </w:pPr>
          </w:p>
          <w:p w14:paraId="68BF9798" w14:textId="2192934A" w:rsidR="00334AF9" w:rsidRDefault="00334AF9" w:rsidP="00334AF9">
            <w:pPr>
              <w:spacing w:before="120" w:after="120"/>
            </w:pPr>
          </w:p>
          <w:p w14:paraId="3FF96A0F" w14:textId="6663E631" w:rsidR="00334AF9" w:rsidRDefault="00334AF9" w:rsidP="00334AF9">
            <w:pPr>
              <w:spacing w:before="120" w:after="120"/>
            </w:pPr>
          </w:p>
          <w:p w14:paraId="3494D152" w14:textId="67BE7F97" w:rsidR="00334AF9" w:rsidRDefault="00334AF9" w:rsidP="00334AF9">
            <w:pPr>
              <w:spacing w:before="120" w:after="120"/>
            </w:pPr>
          </w:p>
        </w:tc>
      </w:tr>
      <w:tr w:rsidR="00334AF9" w14:paraId="0945F989" w14:textId="77777777" w:rsidTr="00334AF9">
        <w:trPr>
          <w:trHeight w:val="300"/>
        </w:trPr>
        <w:tc>
          <w:tcPr>
            <w:tcW w:w="4248" w:type="dxa"/>
          </w:tcPr>
          <w:p w14:paraId="1BA45F14" w14:textId="6D75FA9E" w:rsidR="00334AF9" w:rsidRDefault="00334AF9" w:rsidP="00334AF9">
            <w:pPr>
              <w:pStyle w:val="ListParagraph"/>
              <w:numPr>
                <w:ilvl w:val="0"/>
                <w:numId w:val="5"/>
              </w:numPr>
              <w:spacing w:before="120" w:after="120"/>
              <w:ind w:left="447" w:hanging="426"/>
              <w:rPr>
                <w:b/>
                <w:bCs/>
              </w:rPr>
            </w:pPr>
            <w:r w:rsidRPr="2C4F7E53">
              <w:rPr>
                <w:b/>
                <w:bCs/>
              </w:rPr>
              <w:lastRenderedPageBreak/>
              <w:t xml:space="preserve">Statistical Data </w:t>
            </w:r>
          </w:p>
          <w:p w14:paraId="312C434F" w14:textId="3184D828" w:rsidR="00334AF9" w:rsidRPr="007C73AF" w:rsidRDefault="00334AF9" w:rsidP="00334AF9">
            <w:pPr>
              <w:pStyle w:val="ListParagraph"/>
              <w:spacing w:before="120" w:after="120"/>
              <w:ind w:left="447"/>
              <w:rPr>
                <w:color w:val="000000" w:themeColor="text1"/>
              </w:rPr>
            </w:pPr>
          </w:p>
          <w:p w14:paraId="42871A37" w14:textId="5366EFBA" w:rsidR="00334AF9" w:rsidRPr="007C73AF" w:rsidRDefault="00334AF9" w:rsidP="00334AF9">
            <w:pPr>
              <w:pStyle w:val="ListParagraph"/>
              <w:spacing w:before="120" w:after="120"/>
              <w:ind w:left="1080"/>
            </w:pPr>
          </w:p>
        </w:tc>
        <w:tc>
          <w:tcPr>
            <w:tcW w:w="3213" w:type="dxa"/>
          </w:tcPr>
          <w:p w14:paraId="6DE4CCE7" w14:textId="77777777" w:rsidR="00C07A06" w:rsidRDefault="00C07A06" w:rsidP="00C07A06">
            <w:pPr>
              <w:spacing w:before="120" w:after="120"/>
            </w:pPr>
            <w:r>
              <w:t xml:space="preserve">Where statistical data are contained within test materials, these have been considered and referred to if appropriate. This includes statistical significance and prevalence. </w:t>
            </w:r>
          </w:p>
          <w:p w14:paraId="7D95A3A3" w14:textId="77777777" w:rsidR="00C07A06" w:rsidRDefault="00C07A06" w:rsidP="00C07A06">
            <w:pPr>
              <w:spacing w:before="120" w:after="120"/>
            </w:pPr>
          </w:p>
          <w:p w14:paraId="5405889F" w14:textId="70B3AFCE" w:rsidR="00334AF9" w:rsidRDefault="00C07A06" w:rsidP="00C07A06">
            <w:pPr>
              <w:spacing w:before="120" w:after="120"/>
            </w:pPr>
            <w:r>
              <w:t>There is a thorough understanding of implications of the age limitations of the normative data provided.</w:t>
            </w:r>
          </w:p>
        </w:tc>
        <w:tc>
          <w:tcPr>
            <w:tcW w:w="3213" w:type="dxa"/>
            <w:gridSpan w:val="2"/>
          </w:tcPr>
          <w:p w14:paraId="7ADD7186" w14:textId="6D0B4F9D" w:rsidR="00334AF9" w:rsidRDefault="00334AF9" w:rsidP="00334AF9">
            <w:pPr>
              <w:spacing w:before="120" w:after="120"/>
              <w:rPr>
                <w:rFonts w:ascii="Calibri" w:eastAsia="Calibri" w:hAnsi="Calibri" w:cs="Calibri"/>
                <w:lang w:val="en-US"/>
              </w:rPr>
            </w:pPr>
            <w:r>
              <w:rPr>
                <w:rFonts w:ascii="Calibri" w:eastAsia="Calibri" w:hAnsi="Calibri" w:cs="Calibri"/>
                <w:lang w:val="en-US"/>
              </w:rPr>
              <w:t>There are i</w:t>
            </w:r>
            <w:r w:rsidRPr="30AB11AE">
              <w:rPr>
                <w:rFonts w:ascii="Calibri" w:eastAsia="Calibri" w:hAnsi="Calibri" w:cs="Calibri"/>
                <w:lang w:val="en-US"/>
              </w:rPr>
              <w:t>naccuracies in the use of statistical data, but these</w:t>
            </w:r>
            <w:r>
              <w:t xml:space="preserve"> do not have an impact on the narrative and/or diagnostic decision, e.g., </w:t>
            </w:r>
            <w:r w:rsidRPr="30AB11AE">
              <w:rPr>
                <w:rFonts w:ascii="Calibri" w:eastAsia="Calibri" w:hAnsi="Calibri" w:cs="Calibri"/>
                <w:lang w:val="en-US"/>
              </w:rPr>
              <w:t>misuse of subtest scatter or prevalence data.</w:t>
            </w:r>
          </w:p>
          <w:p w14:paraId="6E2BF880" w14:textId="5649FBDF" w:rsidR="00334AF9" w:rsidRDefault="00334AF9" w:rsidP="00334AF9">
            <w:pPr>
              <w:spacing w:before="120" w:after="120"/>
              <w:rPr>
                <w:rFonts w:ascii="Calibri" w:eastAsia="Calibri" w:hAnsi="Calibri" w:cs="Calibri"/>
                <w:lang w:val="en-US"/>
              </w:rPr>
            </w:pPr>
            <w:r w:rsidRPr="2C4F7E53">
              <w:rPr>
                <w:rFonts w:ascii="Calibri" w:eastAsia="Calibri" w:hAnsi="Calibri" w:cs="Calibri"/>
                <w:lang w:val="en-US"/>
              </w:rPr>
              <w:t>There is minimal use of the data in the manuals to inform judgement and analysis.</w:t>
            </w:r>
          </w:p>
          <w:p w14:paraId="73571107" w14:textId="5B2474B5" w:rsidR="00334AF9" w:rsidRDefault="00334AF9" w:rsidP="00334AF9">
            <w:pPr>
              <w:spacing w:before="120" w:after="120"/>
              <w:rPr>
                <w:lang w:val="en-US"/>
              </w:rPr>
            </w:pPr>
            <w:r>
              <w:t>Use of different confidence levels (68%, 90% and/or 95%) within the same report.</w:t>
            </w:r>
          </w:p>
        </w:tc>
        <w:tc>
          <w:tcPr>
            <w:tcW w:w="3213" w:type="dxa"/>
          </w:tcPr>
          <w:p w14:paraId="34C904EA" w14:textId="7B31512D" w:rsidR="00334AF9" w:rsidRDefault="00334AF9" w:rsidP="00334AF9">
            <w:pPr>
              <w:spacing w:before="120" w:after="120"/>
            </w:pPr>
            <w:r>
              <w:t>There are Inaccuracies in the use of statistical data which has an impact on the narrative and/or diagnostic decision.</w:t>
            </w:r>
          </w:p>
          <w:p w14:paraId="1D16883E" w14:textId="79E0E1B8" w:rsidR="00334AF9" w:rsidRDefault="00334AF9" w:rsidP="00334AF9">
            <w:pPr>
              <w:spacing w:before="120" w:after="120"/>
              <w:rPr>
                <w:rFonts w:ascii="Calibri" w:eastAsia="Calibri" w:hAnsi="Calibri" w:cs="Calibri"/>
                <w:lang w:val="en-US"/>
              </w:rPr>
            </w:pPr>
            <w:r>
              <w:t xml:space="preserve">There is no evident </w:t>
            </w:r>
            <w:r w:rsidRPr="2C4F7E53">
              <w:rPr>
                <w:rFonts w:ascii="Calibri" w:eastAsia="Calibri" w:hAnsi="Calibri" w:cs="Calibri"/>
                <w:lang w:val="en-US"/>
              </w:rPr>
              <w:t>use of the data in the manuals to inform judgement and analysis.</w:t>
            </w:r>
          </w:p>
          <w:p w14:paraId="6E352E81" w14:textId="471B3BA3" w:rsidR="00334AF9" w:rsidRDefault="00334AF9" w:rsidP="00334AF9">
            <w:pPr>
              <w:spacing w:before="120" w:after="120"/>
            </w:pPr>
            <w:r>
              <w:t>Tests have not been reported appropriately, e.g., standard scores and/or level descriptors given when the individual is under the basal age of the test or over the ceiling age.</w:t>
            </w:r>
          </w:p>
        </w:tc>
      </w:tr>
      <w:tr w:rsidR="00334AF9" w14:paraId="130A5F02" w14:textId="77777777" w:rsidTr="00334AF9">
        <w:trPr>
          <w:trHeight w:val="300"/>
        </w:trPr>
        <w:tc>
          <w:tcPr>
            <w:tcW w:w="4248" w:type="dxa"/>
          </w:tcPr>
          <w:p w14:paraId="2362EDE1" w14:textId="54FD5A7B" w:rsidR="00334AF9" w:rsidRDefault="00334AF9" w:rsidP="00334AF9">
            <w:pPr>
              <w:pStyle w:val="ListParagraph"/>
              <w:numPr>
                <w:ilvl w:val="0"/>
                <w:numId w:val="5"/>
              </w:numPr>
              <w:spacing w:before="120" w:after="120"/>
              <w:ind w:left="447" w:hanging="426"/>
              <w:rPr>
                <w:rFonts w:ascii="Calibri" w:hAnsi="Calibri" w:cs="Calibri"/>
                <w:b/>
                <w:bCs/>
              </w:rPr>
            </w:pPr>
            <w:r w:rsidRPr="00F14FDB">
              <w:rPr>
                <w:b/>
                <w:bCs/>
              </w:rPr>
              <w:t>Unexpectedness</w:t>
            </w:r>
            <w:r w:rsidRPr="5B297F12">
              <w:rPr>
                <w:rFonts w:ascii="Calibri" w:hAnsi="Calibri" w:cs="Calibri"/>
                <w:b/>
                <w:bCs/>
              </w:rPr>
              <w:t xml:space="preserve"> </w:t>
            </w:r>
            <w:r w:rsidRPr="00C96F2F">
              <w:rPr>
                <w:b/>
                <w:bCs/>
              </w:rPr>
              <w:t>and</w:t>
            </w:r>
            <w:r w:rsidRPr="5B297F12">
              <w:rPr>
                <w:rFonts w:ascii="Calibri" w:hAnsi="Calibri" w:cs="Calibri"/>
                <w:b/>
                <w:bCs/>
              </w:rPr>
              <w:t xml:space="preserve"> Differences</w:t>
            </w:r>
          </w:p>
          <w:p w14:paraId="5C82BB2F" w14:textId="3D3F5211" w:rsidR="00334AF9" w:rsidRPr="00EB2723" w:rsidRDefault="00334AF9" w:rsidP="00334AF9">
            <w:pPr>
              <w:pStyle w:val="ListParagraph"/>
              <w:spacing w:before="120" w:after="120"/>
              <w:ind w:left="447"/>
              <w:rPr>
                <w:rFonts w:ascii="Calibri" w:hAnsi="Calibri" w:cs="Calibri"/>
              </w:rPr>
            </w:pPr>
          </w:p>
        </w:tc>
        <w:tc>
          <w:tcPr>
            <w:tcW w:w="3213" w:type="dxa"/>
          </w:tcPr>
          <w:p w14:paraId="1E53DFAE" w14:textId="5E9F4703" w:rsidR="00334AF9" w:rsidRDefault="00C07A06" w:rsidP="00334AF9">
            <w:pPr>
              <w:spacing w:before="120" w:after="120"/>
            </w:pPr>
            <w:r w:rsidRPr="00C07A06">
              <w:t>Unexpectedness and differences in performance across the areas of assessment are acknowledged and discussed.</w:t>
            </w:r>
          </w:p>
        </w:tc>
        <w:tc>
          <w:tcPr>
            <w:tcW w:w="3213" w:type="dxa"/>
            <w:gridSpan w:val="2"/>
          </w:tcPr>
          <w:p w14:paraId="009DA24C" w14:textId="50672AE2" w:rsidR="00334AF9" w:rsidRDefault="00334AF9" w:rsidP="00334AF9">
            <w:pPr>
              <w:spacing w:before="120" w:after="120"/>
              <w:rPr>
                <w:rFonts w:ascii="Calibri" w:eastAsia="Calibri" w:hAnsi="Calibri" w:cs="Calibri"/>
                <w:lang w:val="en-US"/>
              </w:rPr>
            </w:pPr>
            <w:r w:rsidRPr="2C4F7E53">
              <w:rPr>
                <w:rFonts w:ascii="Calibri" w:eastAsia="Calibri" w:hAnsi="Calibri" w:cs="Calibri"/>
                <w:lang w:val="en-US"/>
              </w:rPr>
              <w:t>Some unexpected differences are not discussed</w:t>
            </w:r>
            <w:r>
              <w:rPr>
                <w:rFonts w:ascii="Calibri" w:eastAsia="Calibri" w:hAnsi="Calibri" w:cs="Calibri"/>
                <w:lang w:val="en-US"/>
              </w:rPr>
              <w:t xml:space="preserve"> but which </w:t>
            </w:r>
            <w:r w:rsidRPr="2C4F7E53">
              <w:rPr>
                <w:rFonts w:ascii="Calibri" w:eastAsia="Calibri" w:hAnsi="Calibri" w:cs="Calibri"/>
                <w:lang w:val="en-US"/>
              </w:rPr>
              <w:t>do not affect the diagnostic decision.</w:t>
            </w:r>
          </w:p>
          <w:p w14:paraId="12B8D561" w14:textId="732DFACD" w:rsidR="00334AF9" w:rsidRDefault="00334AF9" w:rsidP="00334AF9">
            <w:pPr>
              <w:spacing w:before="120" w:after="120"/>
              <w:rPr>
                <w:rFonts w:ascii="Calibri" w:eastAsia="Calibri" w:hAnsi="Calibri" w:cs="Calibri"/>
                <w:lang w:val="en-US"/>
              </w:rPr>
            </w:pPr>
            <w:r w:rsidRPr="2C4F7E53">
              <w:rPr>
                <w:rFonts w:ascii="Calibri" w:eastAsia="Calibri" w:hAnsi="Calibri" w:cs="Calibri"/>
                <w:lang w:val="en-US"/>
              </w:rPr>
              <w:t>Differences in performance have been interpreted incorrectly, but this has not had an impact on the diagnostic decision</w:t>
            </w:r>
            <w:r>
              <w:rPr>
                <w:rFonts w:ascii="Calibri" w:eastAsia="Calibri" w:hAnsi="Calibri" w:cs="Calibri"/>
                <w:lang w:val="en-US"/>
              </w:rPr>
              <w:t xml:space="preserve">, </w:t>
            </w:r>
            <w:r w:rsidRPr="00BE6D03">
              <w:rPr>
                <w:rFonts w:ascii="Calibri" w:eastAsia="Calibri" w:hAnsi="Calibri" w:cs="Calibri"/>
                <w:lang w:val="en-US"/>
              </w:rPr>
              <w:t>e.g. where the assessor has highlighted a difference but there is no appreciable difference between scores</w:t>
            </w:r>
            <w:r>
              <w:rPr>
                <w:rFonts w:ascii="Calibri" w:eastAsia="Calibri" w:hAnsi="Calibri" w:cs="Calibri"/>
                <w:lang w:val="en-US"/>
              </w:rPr>
              <w:t>.</w:t>
            </w:r>
          </w:p>
        </w:tc>
        <w:tc>
          <w:tcPr>
            <w:tcW w:w="3213" w:type="dxa"/>
          </w:tcPr>
          <w:p w14:paraId="28DDA85B" w14:textId="22B5C80B" w:rsidR="00334AF9" w:rsidRDefault="00334AF9" w:rsidP="00334AF9">
            <w:pPr>
              <w:spacing w:before="120" w:after="120"/>
              <w:rPr>
                <w:rFonts w:ascii="Calibri" w:eastAsia="Calibri" w:hAnsi="Calibri" w:cs="Calibri"/>
                <w:lang w:val="en-US"/>
              </w:rPr>
            </w:pPr>
            <w:r>
              <w:t xml:space="preserve">No </w:t>
            </w:r>
            <w:r w:rsidRPr="106CF629">
              <w:rPr>
                <w:rFonts w:ascii="Calibri" w:eastAsia="Calibri" w:hAnsi="Calibri" w:cs="Calibri"/>
                <w:lang w:val="en-US"/>
              </w:rPr>
              <w:t>unexpected differences are discussed.</w:t>
            </w:r>
          </w:p>
          <w:p w14:paraId="54054359" w14:textId="36FFAB74" w:rsidR="00334AF9" w:rsidRDefault="00334AF9" w:rsidP="00334AF9">
            <w:pPr>
              <w:spacing w:before="120" w:after="120"/>
              <w:rPr>
                <w:rFonts w:ascii="Calibri" w:eastAsia="Calibri" w:hAnsi="Calibri" w:cs="Calibri"/>
                <w:lang w:val="en-US"/>
              </w:rPr>
            </w:pPr>
            <w:r w:rsidRPr="106CF629">
              <w:rPr>
                <w:rFonts w:ascii="Calibri" w:eastAsia="Calibri" w:hAnsi="Calibri" w:cs="Calibri"/>
                <w:lang w:val="en-US"/>
              </w:rPr>
              <w:t>Differences in performance have been interpreted incorrectly, and this has had an impact on the diagnostic decision.</w:t>
            </w:r>
          </w:p>
          <w:p w14:paraId="1268B36E" w14:textId="33905B95" w:rsidR="00334AF9" w:rsidRDefault="00334AF9" w:rsidP="00334AF9">
            <w:pPr>
              <w:spacing w:before="120" w:after="120"/>
              <w:rPr>
                <w:rFonts w:ascii="Calibri" w:eastAsia="Calibri" w:hAnsi="Calibri" w:cs="Calibri"/>
                <w:lang w:val="en-US"/>
              </w:rPr>
            </w:pPr>
          </w:p>
          <w:p w14:paraId="56AF3901" w14:textId="40A4AF72" w:rsidR="00334AF9" w:rsidRDefault="00334AF9" w:rsidP="00334AF9">
            <w:pPr>
              <w:spacing w:before="120" w:after="120"/>
              <w:rPr>
                <w:rFonts w:ascii="Calibri" w:eastAsia="Calibri" w:hAnsi="Calibri" w:cs="Calibri"/>
                <w:lang w:val="en-US"/>
              </w:rPr>
            </w:pPr>
          </w:p>
          <w:p w14:paraId="57DEA26F" w14:textId="4C67BC5B" w:rsidR="00334AF9" w:rsidRDefault="00334AF9" w:rsidP="00334AF9">
            <w:pPr>
              <w:spacing w:before="120" w:after="120"/>
            </w:pPr>
          </w:p>
        </w:tc>
      </w:tr>
      <w:tr w:rsidR="00334AF9" w14:paraId="2EE368D9" w14:textId="77777777" w:rsidTr="00334AF9">
        <w:trPr>
          <w:trHeight w:val="300"/>
        </w:trPr>
        <w:tc>
          <w:tcPr>
            <w:tcW w:w="4248" w:type="dxa"/>
          </w:tcPr>
          <w:p w14:paraId="7C9A0B5B" w14:textId="54B87756" w:rsidR="00334AF9" w:rsidRDefault="00334AF9" w:rsidP="00334AF9">
            <w:pPr>
              <w:pStyle w:val="ListParagraph"/>
              <w:numPr>
                <w:ilvl w:val="0"/>
                <w:numId w:val="5"/>
              </w:numPr>
              <w:spacing w:before="120" w:after="120"/>
              <w:ind w:left="447" w:hanging="426"/>
              <w:rPr>
                <w:b/>
                <w:bCs/>
              </w:rPr>
            </w:pPr>
            <w:r w:rsidRPr="5B297F12">
              <w:rPr>
                <w:b/>
                <w:bCs/>
              </w:rPr>
              <w:lastRenderedPageBreak/>
              <w:t>Qualitative Analysis</w:t>
            </w:r>
          </w:p>
          <w:p w14:paraId="0FEB8BAC" w14:textId="7838DADC" w:rsidR="00334AF9" w:rsidRPr="007C73AF" w:rsidRDefault="00334AF9" w:rsidP="00334AF9">
            <w:pPr>
              <w:pStyle w:val="ListParagraph"/>
              <w:spacing w:before="120" w:after="120"/>
              <w:ind w:left="447"/>
              <w:rPr>
                <w:rFonts w:ascii="Calibri" w:eastAsia="MS Mincho" w:hAnsi="Calibri" w:cs="Calibri"/>
                <w:lang w:val="en-US"/>
              </w:rPr>
            </w:pPr>
          </w:p>
        </w:tc>
        <w:tc>
          <w:tcPr>
            <w:tcW w:w="3213" w:type="dxa"/>
          </w:tcPr>
          <w:p w14:paraId="5A5A04F3" w14:textId="40ABDFB1" w:rsidR="00334AF9" w:rsidRDefault="00C07A06" w:rsidP="00334AF9">
            <w:pPr>
              <w:spacing w:before="120" w:after="120"/>
            </w:pPr>
            <w:r w:rsidRPr="00C07A06">
              <w:t>All areas of assessment discussed are accompanied by relevant qualitative analysis, i.e. observation and evaluation of performance, noting the possible effect on test results of any compensatory strategies that might have been used.</w:t>
            </w:r>
          </w:p>
        </w:tc>
        <w:tc>
          <w:tcPr>
            <w:tcW w:w="3213" w:type="dxa"/>
            <w:gridSpan w:val="2"/>
          </w:tcPr>
          <w:p w14:paraId="3E2DFF07" w14:textId="33E24BBC" w:rsidR="00334AF9" w:rsidRDefault="00334AF9" w:rsidP="00334AF9">
            <w:pPr>
              <w:spacing w:before="120" w:after="120"/>
              <w:rPr>
                <w:rFonts w:ascii="Calibri" w:eastAsia="Calibri" w:hAnsi="Calibri" w:cs="Calibri"/>
                <w:lang w:val="en-US"/>
              </w:rPr>
            </w:pPr>
            <w:r w:rsidRPr="2C4F7E53">
              <w:rPr>
                <w:rFonts w:ascii="Calibri" w:eastAsia="Calibri" w:hAnsi="Calibri" w:cs="Calibri"/>
                <w:lang w:val="en-US"/>
              </w:rPr>
              <w:t xml:space="preserve">There are some omissions of relevant qualitative information. </w:t>
            </w:r>
          </w:p>
          <w:p w14:paraId="4A7CB259" w14:textId="4BCEC756" w:rsidR="00334AF9" w:rsidRDefault="00334AF9" w:rsidP="00334AF9">
            <w:pPr>
              <w:spacing w:before="120" w:after="120"/>
              <w:rPr>
                <w:rFonts w:ascii="Calibri" w:eastAsia="Calibri" w:hAnsi="Calibri" w:cs="Calibri"/>
                <w:lang w:val="en-US"/>
              </w:rPr>
            </w:pPr>
            <w:r w:rsidRPr="2C4F7E53">
              <w:rPr>
                <w:rFonts w:ascii="Calibri" w:eastAsia="Calibri" w:hAnsi="Calibri" w:cs="Calibri"/>
                <w:lang w:val="en-US"/>
              </w:rPr>
              <w:t>There is limited evaluation of the impact of compensatory strategies on test performance.</w:t>
            </w:r>
          </w:p>
        </w:tc>
        <w:tc>
          <w:tcPr>
            <w:tcW w:w="3213" w:type="dxa"/>
          </w:tcPr>
          <w:p w14:paraId="2C644303" w14:textId="4EFC5711" w:rsidR="00334AF9" w:rsidRDefault="00334AF9" w:rsidP="00334AF9">
            <w:pPr>
              <w:spacing w:before="120" w:after="120"/>
              <w:rPr>
                <w:rFonts w:ascii="Calibri" w:eastAsia="Calibri" w:hAnsi="Calibri" w:cs="Calibri"/>
                <w:lang w:val="en-US"/>
              </w:rPr>
            </w:pPr>
            <w:r w:rsidRPr="106CF629">
              <w:rPr>
                <w:rFonts w:ascii="Calibri" w:eastAsia="Calibri" w:hAnsi="Calibri" w:cs="Calibri"/>
                <w:lang w:val="en-US"/>
              </w:rPr>
              <w:t>There is no or very little qualitative information in the report.</w:t>
            </w:r>
          </w:p>
          <w:p w14:paraId="2CD2D288" w14:textId="614AE1AC" w:rsidR="00334AF9" w:rsidRDefault="00334AF9" w:rsidP="00334AF9">
            <w:pPr>
              <w:spacing w:before="120" w:after="120"/>
              <w:rPr>
                <w:rFonts w:ascii="Calibri" w:eastAsia="Calibri" w:hAnsi="Calibri" w:cs="Calibri"/>
                <w:lang w:val="en-US"/>
              </w:rPr>
            </w:pPr>
            <w:r w:rsidRPr="2C4F7E53">
              <w:rPr>
                <w:rFonts w:ascii="Calibri" w:eastAsia="Calibri" w:hAnsi="Calibri" w:cs="Calibri"/>
                <w:lang w:val="en-US"/>
              </w:rPr>
              <w:t>There is no evaluation of the possible impact of compensatory strategies on test performance.</w:t>
            </w:r>
          </w:p>
        </w:tc>
      </w:tr>
      <w:tr w:rsidR="00334AF9" w14:paraId="5ED52811" w14:textId="77777777" w:rsidTr="00334AF9">
        <w:trPr>
          <w:trHeight w:val="300"/>
        </w:trPr>
        <w:tc>
          <w:tcPr>
            <w:tcW w:w="4248" w:type="dxa"/>
          </w:tcPr>
          <w:p w14:paraId="382732FC" w14:textId="4D3050CA" w:rsidR="00334AF9" w:rsidRDefault="00334AF9" w:rsidP="00334AF9">
            <w:pPr>
              <w:pStyle w:val="ListParagraph"/>
              <w:numPr>
                <w:ilvl w:val="0"/>
                <w:numId w:val="5"/>
              </w:numPr>
              <w:spacing w:before="120" w:after="120"/>
              <w:ind w:left="447" w:hanging="426"/>
              <w:rPr>
                <w:rFonts w:ascii="Calibri" w:eastAsia="MS Mincho" w:hAnsi="Calibri" w:cs="Calibri"/>
                <w:b/>
                <w:bCs/>
                <w:color w:val="000000" w:themeColor="text1"/>
                <w:lang w:val="en-US"/>
              </w:rPr>
            </w:pPr>
            <w:r w:rsidRPr="00C96F2F">
              <w:rPr>
                <w:b/>
                <w:bCs/>
              </w:rPr>
              <w:t>Consistent</w:t>
            </w:r>
            <w:r w:rsidRPr="30AB11AE">
              <w:rPr>
                <w:rFonts w:ascii="Calibri" w:eastAsia="MS Mincho" w:hAnsi="Calibri" w:cs="Calibri"/>
                <w:b/>
                <w:bCs/>
                <w:color w:val="000000" w:themeColor="text1"/>
                <w:lang w:val="en-US"/>
              </w:rPr>
              <w:t xml:space="preserve"> reporting </w:t>
            </w:r>
            <w:r w:rsidRPr="00F14FDB">
              <w:rPr>
                <w:b/>
                <w:bCs/>
              </w:rPr>
              <w:t>and</w:t>
            </w:r>
            <w:r w:rsidRPr="30AB11AE">
              <w:rPr>
                <w:rFonts w:ascii="Calibri" w:eastAsia="MS Mincho" w:hAnsi="Calibri" w:cs="Calibri"/>
                <w:b/>
                <w:bCs/>
                <w:color w:val="000000" w:themeColor="text1"/>
                <w:lang w:val="en-US"/>
              </w:rPr>
              <w:t xml:space="preserve"> linking of information</w:t>
            </w:r>
          </w:p>
          <w:p w14:paraId="147EBC24" w14:textId="74DC0FE9" w:rsidR="00334AF9" w:rsidRPr="00EB2723" w:rsidRDefault="00334AF9" w:rsidP="00334AF9">
            <w:pPr>
              <w:pStyle w:val="ListParagraph"/>
              <w:spacing w:before="120" w:after="120"/>
              <w:ind w:left="1080"/>
              <w:rPr>
                <w:color w:val="000000" w:themeColor="text1"/>
              </w:rPr>
            </w:pPr>
          </w:p>
          <w:p w14:paraId="484BF630" w14:textId="26D9FBE9" w:rsidR="00334AF9" w:rsidRPr="00EB2723" w:rsidRDefault="00334AF9" w:rsidP="00334AF9">
            <w:pPr>
              <w:pStyle w:val="ListParagraph"/>
              <w:spacing w:before="120" w:after="120"/>
              <w:ind w:left="1080"/>
              <w:rPr>
                <w:color w:val="000000"/>
                <w:lang w:val="en-US"/>
              </w:rPr>
            </w:pPr>
          </w:p>
        </w:tc>
        <w:tc>
          <w:tcPr>
            <w:tcW w:w="3213" w:type="dxa"/>
          </w:tcPr>
          <w:p w14:paraId="25306B87" w14:textId="437C6C03" w:rsidR="00334AF9" w:rsidRDefault="00C07A06" w:rsidP="00334AF9">
            <w:pPr>
              <w:spacing w:before="120" w:after="120"/>
            </w:pPr>
            <w:r w:rsidRPr="00C07A06">
              <w:t>Quantitative and qualitative information across the report is consistent and areas of assessment are linked to provide a clear interpretation and synthesis of all the assessment evidence.</w:t>
            </w:r>
          </w:p>
        </w:tc>
        <w:tc>
          <w:tcPr>
            <w:tcW w:w="3213" w:type="dxa"/>
            <w:gridSpan w:val="2"/>
          </w:tcPr>
          <w:p w14:paraId="4FCB8AD3" w14:textId="48EBD860" w:rsidR="00334AF9" w:rsidRDefault="00334AF9" w:rsidP="00334AF9">
            <w:pPr>
              <w:spacing w:before="120" w:after="120"/>
              <w:rPr>
                <w:rFonts w:ascii="Calibri" w:eastAsia="Calibri" w:hAnsi="Calibri" w:cs="Calibri"/>
                <w:lang w:val="en-US"/>
              </w:rPr>
            </w:pPr>
            <w:r w:rsidRPr="2C4F7E53">
              <w:rPr>
                <w:rFonts w:ascii="Calibri" w:eastAsia="Calibri" w:hAnsi="Calibri" w:cs="Calibri"/>
                <w:lang w:val="en-US"/>
              </w:rPr>
              <w:t>Information is not reported consistently throughout the report.</w:t>
            </w:r>
          </w:p>
          <w:p w14:paraId="435B38EA" w14:textId="1E7A3F17"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Areas of assessment have not been linked to provide a coherent narrative of the individual’s overall profile. This does not affect the diagnostic decision.</w:t>
            </w:r>
          </w:p>
        </w:tc>
        <w:tc>
          <w:tcPr>
            <w:tcW w:w="3213" w:type="dxa"/>
          </w:tcPr>
          <w:p w14:paraId="6A73A237" w14:textId="68ECCCD7"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Areas of assessment have not been linked to provide a coherent narrative of the individual’s overall profile. This affects the diagnostic decision.</w:t>
            </w:r>
          </w:p>
          <w:p w14:paraId="21CA0958" w14:textId="52F1C89D" w:rsidR="00334AF9" w:rsidRDefault="00334AF9" w:rsidP="00334AF9">
            <w:pPr>
              <w:spacing w:before="120" w:after="120"/>
              <w:rPr>
                <w:rFonts w:ascii="Calibri" w:eastAsia="Calibri" w:hAnsi="Calibri" w:cs="Calibri"/>
              </w:rPr>
            </w:pPr>
            <w:r w:rsidRPr="30AB11AE">
              <w:rPr>
                <w:rFonts w:ascii="Calibri" w:eastAsia="Calibri" w:hAnsi="Calibri" w:cs="Calibri"/>
              </w:rPr>
              <w:t>The report misrepresents information that impacts the diagnostic decision</w:t>
            </w:r>
            <w:r>
              <w:rPr>
                <w:rFonts w:ascii="Calibri" w:eastAsia="Calibri" w:hAnsi="Calibri" w:cs="Calibri"/>
              </w:rPr>
              <w:t xml:space="preserve">, e.g., </w:t>
            </w:r>
            <w:r w:rsidRPr="30AB11AE">
              <w:rPr>
                <w:rFonts w:ascii="Calibri" w:eastAsia="Calibri" w:hAnsi="Calibri" w:cs="Calibri"/>
              </w:rPr>
              <w:t>qualitative information has been prioritised over scores or vice versa.</w:t>
            </w:r>
          </w:p>
        </w:tc>
      </w:tr>
      <w:tr w:rsidR="00334AF9" w14:paraId="3C459DCB" w14:textId="77777777" w:rsidTr="00334AF9">
        <w:trPr>
          <w:trHeight w:val="300"/>
        </w:trPr>
        <w:tc>
          <w:tcPr>
            <w:tcW w:w="4248" w:type="dxa"/>
          </w:tcPr>
          <w:p w14:paraId="14445552" w14:textId="14F5C427" w:rsidR="00334AF9" w:rsidRPr="000D36B6" w:rsidRDefault="00334AF9" w:rsidP="00C07A06">
            <w:pPr>
              <w:pStyle w:val="ListParagraph"/>
              <w:numPr>
                <w:ilvl w:val="0"/>
                <w:numId w:val="5"/>
              </w:numPr>
              <w:spacing w:before="120" w:after="120"/>
              <w:ind w:left="447" w:hanging="426"/>
            </w:pPr>
            <w:r w:rsidRPr="00C96F2F">
              <w:rPr>
                <w:b/>
                <w:bCs/>
              </w:rPr>
              <w:t>Diagnostic</w:t>
            </w:r>
            <w:r w:rsidRPr="2770F96B">
              <w:rPr>
                <w:rFonts w:ascii="Calibri" w:eastAsia="Times New Roman" w:hAnsi="Calibri" w:cs="Calibri"/>
                <w:b/>
                <w:bCs/>
              </w:rPr>
              <w:t xml:space="preserve"> </w:t>
            </w:r>
            <w:r w:rsidRPr="00F14FDB">
              <w:rPr>
                <w:b/>
                <w:bCs/>
              </w:rPr>
              <w:t>Outcome</w:t>
            </w:r>
            <w:r>
              <w:br/>
            </w:r>
          </w:p>
          <w:p w14:paraId="7EFE4034" w14:textId="6D5B1B9A" w:rsidR="00334AF9" w:rsidRPr="000D36B6" w:rsidRDefault="00334AF9" w:rsidP="00334AF9">
            <w:pPr>
              <w:pStyle w:val="NoSpacing"/>
              <w:spacing w:before="120" w:after="120"/>
              <w:ind w:left="1080"/>
            </w:pPr>
            <w:r>
              <w:br/>
            </w:r>
          </w:p>
          <w:p w14:paraId="653A2492" w14:textId="76EF333C" w:rsidR="00334AF9" w:rsidRPr="000D36B6" w:rsidRDefault="00334AF9" w:rsidP="00334AF9">
            <w:pPr>
              <w:pStyle w:val="NoSpacing"/>
              <w:spacing w:before="120" w:after="120"/>
              <w:ind w:left="1080"/>
              <w:rPr>
                <w:rFonts w:ascii="Calibri" w:hAnsi="Calibri" w:cs="Calibri"/>
              </w:rPr>
            </w:pPr>
          </w:p>
        </w:tc>
        <w:tc>
          <w:tcPr>
            <w:tcW w:w="3213" w:type="dxa"/>
          </w:tcPr>
          <w:p w14:paraId="1FA715DD" w14:textId="7AE9F923" w:rsidR="00C07A06" w:rsidRDefault="00C07A06" w:rsidP="00C07A06">
            <w:pPr>
              <w:spacing w:before="120" w:after="120"/>
            </w:pPr>
            <w:r>
              <w:t xml:space="preserve">The diagnostic decision is clearly stated and supported by evidence contained within the report, including the background information. </w:t>
            </w:r>
          </w:p>
          <w:p w14:paraId="67FE929A" w14:textId="77777777" w:rsidR="00C07A06" w:rsidRDefault="00C07A06" w:rsidP="00C07A06">
            <w:pPr>
              <w:spacing w:before="120" w:after="120"/>
            </w:pPr>
          </w:p>
          <w:p w14:paraId="0299E9C8" w14:textId="2C4B1D8D" w:rsidR="00334AF9" w:rsidRDefault="00C07A06" w:rsidP="00C07A06">
            <w:pPr>
              <w:spacing w:before="120" w:after="120"/>
            </w:pPr>
            <w:r>
              <w:t>The decision has been made with due regard to professional limits.</w:t>
            </w:r>
          </w:p>
        </w:tc>
        <w:tc>
          <w:tcPr>
            <w:tcW w:w="3213" w:type="dxa"/>
            <w:gridSpan w:val="2"/>
          </w:tcPr>
          <w:p w14:paraId="65AA50FB" w14:textId="7719106A"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Alternative factors have not been accounted for</w:t>
            </w:r>
            <w:r>
              <w:rPr>
                <w:rFonts w:ascii="Calibri" w:eastAsia="Calibri" w:hAnsi="Calibri" w:cs="Calibri"/>
                <w:lang w:val="en-US"/>
              </w:rPr>
              <w:t xml:space="preserve">, e.g., </w:t>
            </w:r>
            <w:r w:rsidRPr="30AB11AE">
              <w:rPr>
                <w:rFonts w:ascii="Calibri" w:eastAsia="Calibri" w:hAnsi="Calibri" w:cs="Calibri"/>
                <w:lang w:val="en-US"/>
              </w:rPr>
              <w:t>a diagnosis has been made when there are factors, such as unresolved visual difficulties, but there is enough evidence to support the diagnostic decision.</w:t>
            </w:r>
          </w:p>
        </w:tc>
        <w:tc>
          <w:tcPr>
            <w:tcW w:w="3213" w:type="dxa"/>
          </w:tcPr>
          <w:p w14:paraId="5949FDF4" w14:textId="32A6F6BE" w:rsidR="00334AF9" w:rsidRDefault="00334AF9" w:rsidP="00334AF9">
            <w:pPr>
              <w:spacing w:before="120" w:after="120"/>
              <w:rPr>
                <w:rFonts w:ascii="Calibri" w:eastAsia="Calibri" w:hAnsi="Calibri" w:cs="Calibri"/>
                <w:lang w:val="en-US"/>
              </w:rPr>
            </w:pPr>
            <w:r w:rsidRPr="2770F96B">
              <w:rPr>
                <w:rFonts w:ascii="Calibri" w:eastAsia="Calibri" w:hAnsi="Calibri" w:cs="Calibri"/>
                <w:lang w:val="en-US"/>
              </w:rPr>
              <w:t>The diagnostic decision is not clearly stated</w:t>
            </w:r>
            <w:r>
              <w:rPr>
                <w:rFonts w:ascii="Calibri" w:eastAsia="Calibri" w:hAnsi="Calibri" w:cs="Calibri"/>
                <w:lang w:val="en-US"/>
              </w:rPr>
              <w:t xml:space="preserve">, e.g., there is a statement that an </w:t>
            </w:r>
            <w:r w:rsidRPr="2770F96B">
              <w:rPr>
                <w:rFonts w:ascii="Calibri" w:eastAsia="Calibri" w:hAnsi="Calibri" w:cs="Calibri"/>
                <w:lang w:val="en-US"/>
              </w:rPr>
              <w:t>individual has ‘dyslexic tendencies.’</w:t>
            </w:r>
          </w:p>
          <w:p w14:paraId="7FFFB2CF" w14:textId="08B148B5" w:rsidR="00334AF9" w:rsidRDefault="00334AF9" w:rsidP="00334AF9">
            <w:pPr>
              <w:spacing w:before="120" w:after="120"/>
              <w:rPr>
                <w:rFonts w:ascii="Calibri" w:eastAsia="Calibri" w:hAnsi="Calibri" w:cs="Calibri"/>
                <w:lang w:val="en-US"/>
              </w:rPr>
            </w:pPr>
            <w:r w:rsidRPr="2770F96B">
              <w:rPr>
                <w:rFonts w:ascii="Calibri" w:eastAsia="Calibri" w:hAnsi="Calibri" w:cs="Calibri"/>
                <w:lang w:val="en-US"/>
              </w:rPr>
              <w:t>Alternative factors have not been accounted for. These have an impact on the diagnostic decision.</w:t>
            </w:r>
          </w:p>
          <w:p w14:paraId="64D4122C" w14:textId="02942595"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 xml:space="preserve">The report states that the individual has </w:t>
            </w:r>
            <w:proofErr w:type="gramStart"/>
            <w:r w:rsidRPr="30AB11AE">
              <w:rPr>
                <w:rFonts w:ascii="Calibri" w:eastAsia="Calibri" w:hAnsi="Calibri" w:cs="Calibri"/>
                <w:lang w:val="en-US"/>
              </w:rPr>
              <w:t>an</w:t>
            </w:r>
            <w:proofErr w:type="gramEnd"/>
            <w:r w:rsidRPr="30AB11AE">
              <w:rPr>
                <w:rFonts w:ascii="Calibri" w:eastAsia="Calibri" w:hAnsi="Calibri" w:cs="Calibri"/>
                <w:lang w:val="en-US"/>
              </w:rPr>
              <w:t xml:space="preserve"> SpLD or </w:t>
            </w:r>
            <w:r w:rsidRPr="30AB11AE">
              <w:rPr>
                <w:rFonts w:ascii="Calibri" w:eastAsia="Calibri" w:hAnsi="Calibri" w:cs="Calibri"/>
                <w:lang w:val="en-US"/>
              </w:rPr>
              <w:lastRenderedPageBreak/>
              <w:t>condition that the assessor is not qualified to diagnose</w:t>
            </w:r>
            <w:r>
              <w:rPr>
                <w:rFonts w:ascii="Calibri" w:eastAsia="Calibri" w:hAnsi="Calibri" w:cs="Calibri"/>
                <w:lang w:val="en-US"/>
              </w:rPr>
              <w:t xml:space="preserve">, e.g. a statement that an </w:t>
            </w:r>
            <w:r w:rsidRPr="30AB11AE">
              <w:rPr>
                <w:rFonts w:ascii="Calibri" w:eastAsia="Calibri" w:hAnsi="Calibri" w:cs="Calibri"/>
                <w:lang w:val="en-US"/>
              </w:rPr>
              <w:t>individual has ADHD or visual stress.</w:t>
            </w:r>
          </w:p>
        </w:tc>
      </w:tr>
      <w:tr w:rsidR="00334AF9" w14:paraId="7F75359F" w14:textId="77777777" w:rsidTr="00334AF9">
        <w:trPr>
          <w:trHeight w:val="300"/>
        </w:trPr>
        <w:tc>
          <w:tcPr>
            <w:tcW w:w="4248" w:type="dxa"/>
          </w:tcPr>
          <w:p w14:paraId="0F2AF99B" w14:textId="047A505B" w:rsidR="00334AF9" w:rsidRDefault="00334AF9" w:rsidP="00334AF9">
            <w:pPr>
              <w:pStyle w:val="ListParagraph"/>
              <w:numPr>
                <w:ilvl w:val="0"/>
                <w:numId w:val="5"/>
              </w:numPr>
              <w:spacing w:before="120" w:after="120"/>
              <w:ind w:left="447" w:hanging="426"/>
            </w:pPr>
            <w:r w:rsidRPr="30AB11AE">
              <w:rPr>
                <w:rFonts w:ascii="Calibri" w:eastAsia="Times New Roman" w:hAnsi="Calibri" w:cs="Calibri"/>
                <w:b/>
                <w:bCs/>
              </w:rPr>
              <w:lastRenderedPageBreak/>
              <w:t xml:space="preserve">Definition(s) of </w:t>
            </w:r>
            <w:r w:rsidRPr="00DA6796">
              <w:rPr>
                <w:b/>
                <w:bCs/>
              </w:rPr>
              <w:t>SpLD</w:t>
            </w:r>
            <w:r w:rsidRPr="30AB11AE">
              <w:rPr>
                <w:rFonts w:ascii="Calibri" w:eastAsia="Times New Roman" w:hAnsi="Calibri" w:cs="Calibri"/>
                <w:b/>
                <w:bCs/>
              </w:rPr>
              <w:t xml:space="preserve">(s) </w:t>
            </w:r>
            <w:r>
              <w:br/>
            </w:r>
          </w:p>
          <w:p w14:paraId="55C33928" w14:textId="263C2862" w:rsidR="00334AF9" w:rsidRPr="000B4FC9" w:rsidRDefault="00334AF9" w:rsidP="00334AF9">
            <w:pPr>
              <w:pStyle w:val="ListParagraph"/>
              <w:spacing w:before="120" w:after="120"/>
              <w:ind w:left="1080"/>
            </w:pPr>
          </w:p>
        </w:tc>
        <w:tc>
          <w:tcPr>
            <w:tcW w:w="3213" w:type="dxa"/>
          </w:tcPr>
          <w:p w14:paraId="3D748727" w14:textId="5CBAB103" w:rsidR="00334AF9" w:rsidRDefault="00C07A06" w:rsidP="00334AF9">
            <w:pPr>
              <w:spacing w:before="120" w:after="120"/>
            </w:pPr>
            <w:r w:rsidRPr="30AB11AE">
              <w:rPr>
                <w:rFonts w:ascii="Calibri" w:eastAsia="Times New Roman" w:hAnsi="Calibri" w:cs="Calibri"/>
              </w:rPr>
              <w:t>T</w:t>
            </w:r>
            <w:r>
              <w:t>he definition(s) used for the SpLD(s) under consideration are complete versions, up to date, recognised and referenced.</w:t>
            </w:r>
          </w:p>
        </w:tc>
        <w:tc>
          <w:tcPr>
            <w:tcW w:w="3213" w:type="dxa"/>
            <w:gridSpan w:val="2"/>
          </w:tcPr>
          <w:p w14:paraId="69A51DF5" w14:textId="64E41439"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 xml:space="preserve">A definition that is over 15 years old has been used. </w:t>
            </w:r>
          </w:p>
          <w:p w14:paraId="671AF032" w14:textId="387F2FD0"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Some parts of the definition have not been included.</w:t>
            </w:r>
          </w:p>
          <w:p w14:paraId="3A71B1EB" w14:textId="235E903D"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 xml:space="preserve">The definition has been referenced incorrectly. </w:t>
            </w:r>
          </w:p>
        </w:tc>
        <w:tc>
          <w:tcPr>
            <w:tcW w:w="3213" w:type="dxa"/>
          </w:tcPr>
          <w:p w14:paraId="28A0A3A4" w14:textId="22B960D2"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A definition has been used that is inappropriate, or no definition has been included</w:t>
            </w:r>
            <w:r>
              <w:rPr>
                <w:rFonts w:ascii="Calibri" w:eastAsia="Calibri" w:hAnsi="Calibri" w:cs="Calibri"/>
                <w:lang w:val="en-US"/>
              </w:rPr>
              <w:t xml:space="preserve">, e.g., </w:t>
            </w:r>
            <w:r w:rsidRPr="30AB11AE">
              <w:rPr>
                <w:rFonts w:ascii="Calibri" w:eastAsia="Calibri" w:hAnsi="Calibri" w:cs="Calibri"/>
                <w:lang w:val="en-US"/>
              </w:rPr>
              <w:t>a DCD definition has been included for a pre</w:t>
            </w:r>
            <w:r>
              <w:rPr>
                <w:rFonts w:ascii="Calibri" w:eastAsia="Calibri" w:hAnsi="Calibri" w:cs="Calibri"/>
                <w:lang w:val="en-US"/>
              </w:rPr>
              <w:t>-</w:t>
            </w:r>
            <w:r w:rsidRPr="30AB11AE">
              <w:rPr>
                <w:rFonts w:ascii="Calibri" w:eastAsia="Calibri" w:hAnsi="Calibri" w:cs="Calibri"/>
                <w:lang w:val="en-US"/>
              </w:rPr>
              <w:t xml:space="preserve">16 individual. </w:t>
            </w:r>
          </w:p>
        </w:tc>
      </w:tr>
      <w:tr w:rsidR="00334AF9" w14:paraId="2C8853F4" w14:textId="77777777" w:rsidTr="00334AF9">
        <w:trPr>
          <w:trHeight w:val="300"/>
        </w:trPr>
        <w:tc>
          <w:tcPr>
            <w:tcW w:w="4248" w:type="dxa"/>
          </w:tcPr>
          <w:p w14:paraId="51A294B8" w14:textId="29CCA05F" w:rsidR="00334AF9" w:rsidRDefault="00334AF9" w:rsidP="00334AF9">
            <w:pPr>
              <w:pStyle w:val="ListParagraph"/>
              <w:numPr>
                <w:ilvl w:val="0"/>
                <w:numId w:val="5"/>
              </w:numPr>
              <w:spacing w:before="120" w:after="120"/>
              <w:ind w:left="447" w:hanging="426"/>
            </w:pPr>
            <w:r w:rsidRPr="30AB11AE">
              <w:rPr>
                <w:b/>
                <w:bCs/>
              </w:rPr>
              <w:t>Impact</w:t>
            </w:r>
          </w:p>
          <w:p w14:paraId="4E971EA1" w14:textId="55A9EFD0" w:rsidR="00334AF9" w:rsidRPr="000B4FC9" w:rsidRDefault="00334AF9" w:rsidP="00334AF9">
            <w:pPr>
              <w:pStyle w:val="ListParagraph"/>
              <w:spacing w:before="120" w:after="120"/>
              <w:ind w:left="447"/>
            </w:pPr>
          </w:p>
        </w:tc>
        <w:tc>
          <w:tcPr>
            <w:tcW w:w="3213" w:type="dxa"/>
          </w:tcPr>
          <w:p w14:paraId="167EE8B9" w14:textId="2F4BF760" w:rsidR="00334AF9" w:rsidRDefault="00C07A06" w:rsidP="00334AF9">
            <w:pPr>
              <w:spacing w:before="120" w:after="120"/>
            </w:pPr>
            <w:r w:rsidRPr="00C07A06">
              <w:t>The report clearly outlines areas of strength or challenge, and how these may impact on learning or other areas of life.</w:t>
            </w:r>
          </w:p>
        </w:tc>
        <w:tc>
          <w:tcPr>
            <w:tcW w:w="3213" w:type="dxa"/>
            <w:gridSpan w:val="2"/>
          </w:tcPr>
          <w:p w14:paraId="0EEC0080" w14:textId="607A9677"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There is insufficient reference to the impact of strengths or challenges on the individual.</w:t>
            </w:r>
          </w:p>
        </w:tc>
        <w:tc>
          <w:tcPr>
            <w:tcW w:w="3213" w:type="dxa"/>
          </w:tcPr>
          <w:p w14:paraId="329946EC" w14:textId="26C304E1"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There is no, or very little, reference to the impact of strengths or challenges on the individual.</w:t>
            </w:r>
          </w:p>
          <w:p w14:paraId="6C8B0694" w14:textId="13751389"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The impact is incorrectly reported or not based on evidence</w:t>
            </w:r>
            <w:r>
              <w:rPr>
                <w:rFonts w:ascii="Calibri" w:eastAsia="Calibri" w:hAnsi="Calibri" w:cs="Calibri"/>
                <w:lang w:val="en-US"/>
              </w:rPr>
              <w:t>,</w:t>
            </w:r>
            <w:r w:rsidRPr="30AB11AE">
              <w:rPr>
                <w:rFonts w:ascii="Calibri" w:eastAsia="Calibri" w:hAnsi="Calibri" w:cs="Calibri"/>
                <w:lang w:val="en-US"/>
              </w:rPr>
              <w:t xml:space="preserve"> resulting in misleading </w:t>
            </w:r>
            <w:r>
              <w:rPr>
                <w:rFonts w:ascii="Calibri" w:eastAsia="Calibri" w:hAnsi="Calibri" w:cs="Calibri"/>
                <w:lang w:val="en-US"/>
              </w:rPr>
              <w:t>observations</w:t>
            </w:r>
            <w:r w:rsidRPr="30AB11AE">
              <w:rPr>
                <w:rFonts w:ascii="Calibri" w:eastAsia="Calibri" w:hAnsi="Calibri" w:cs="Calibri"/>
                <w:lang w:val="en-US"/>
              </w:rPr>
              <w:t xml:space="preserve">. </w:t>
            </w:r>
          </w:p>
        </w:tc>
      </w:tr>
      <w:tr w:rsidR="00334AF9" w14:paraId="72F5429B" w14:textId="77777777" w:rsidTr="00334AF9">
        <w:trPr>
          <w:trHeight w:val="300"/>
        </w:trPr>
        <w:tc>
          <w:tcPr>
            <w:tcW w:w="4248" w:type="dxa"/>
          </w:tcPr>
          <w:p w14:paraId="51EA2DDA" w14:textId="718E3EB9" w:rsidR="00334AF9" w:rsidRDefault="00334AF9" w:rsidP="00334AF9">
            <w:pPr>
              <w:pStyle w:val="ListParagraph"/>
              <w:numPr>
                <w:ilvl w:val="0"/>
                <w:numId w:val="5"/>
              </w:numPr>
              <w:spacing w:before="120" w:after="120"/>
              <w:ind w:left="447" w:hanging="426"/>
              <w:rPr>
                <w:b/>
                <w:bCs/>
              </w:rPr>
            </w:pPr>
            <w:r w:rsidRPr="2C4F7E53">
              <w:rPr>
                <w:b/>
                <w:bCs/>
              </w:rPr>
              <w:t xml:space="preserve">Recommendations </w:t>
            </w:r>
          </w:p>
          <w:p w14:paraId="0509789B" w14:textId="369AB3A6" w:rsidR="00334AF9" w:rsidRPr="000B4FC9" w:rsidRDefault="00334AF9" w:rsidP="00C07A06">
            <w:pPr>
              <w:pStyle w:val="ListParagraph"/>
              <w:spacing w:before="120" w:after="120"/>
              <w:ind w:left="447"/>
            </w:pPr>
          </w:p>
        </w:tc>
        <w:tc>
          <w:tcPr>
            <w:tcW w:w="3213" w:type="dxa"/>
          </w:tcPr>
          <w:p w14:paraId="5764984A" w14:textId="254C3C0D" w:rsidR="00334AF9" w:rsidRPr="00501902" w:rsidRDefault="00C07A06" w:rsidP="00334AF9">
            <w:pPr>
              <w:spacing w:before="120" w:after="120"/>
              <w:rPr>
                <w:color w:val="EE0000"/>
              </w:rPr>
            </w:pPr>
            <w:r w:rsidRPr="00C07A06">
              <w:t>Recommendations are clear and individually tailored.</w:t>
            </w:r>
          </w:p>
        </w:tc>
        <w:tc>
          <w:tcPr>
            <w:tcW w:w="3213" w:type="dxa"/>
            <w:gridSpan w:val="2"/>
          </w:tcPr>
          <w:p w14:paraId="6DD4F776" w14:textId="38DED8E8"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 xml:space="preserve">Standard recommendations are </w:t>
            </w:r>
            <w:proofErr w:type="gramStart"/>
            <w:r w:rsidRPr="30AB11AE">
              <w:rPr>
                <w:rFonts w:ascii="Calibri" w:eastAsia="Calibri" w:hAnsi="Calibri" w:cs="Calibri"/>
                <w:lang w:val="en-US"/>
              </w:rPr>
              <w:t>given</w:t>
            </w:r>
            <w:proofErr w:type="gramEnd"/>
            <w:r w:rsidRPr="30AB11AE">
              <w:rPr>
                <w:rFonts w:ascii="Calibri" w:eastAsia="Calibri" w:hAnsi="Calibri" w:cs="Calibri"/>
                <w:lang w:val="en-US"/>
              </w:rPr>
              <w:t xml:space="preserve"> which are not individually tailored.</w:t>
            </w:r>
          </w:p>
          <w:p w14:paraId="66A6528B" w14:textId="09355528"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Inappropriate recommendations are made.</w:t>
            </w:r>
          </w:p>
          <w:p w14:paraId="732913AC" w14:textId="26B6DA8B"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Weblinks within this section do not work.</w:t>
            </w:r>
          </w:p>
          <w:p w14:paraId="71E37CC3" w14:textId="655F905B" w:rsidR="00334AF9" w:rsidRDefault="00334AF9" w:rsidP="00334AF9">
            <w:pPr>
              <w:spacing w:before="120" w:after="120"/>
              <w:rPr>
                <w:rFonts w:ascii="Calibri" w:eastAsia="Calibri" w:hAnsi="Calibri" w:cs="Calibri"/>
                <w:lang w:val="en-US"/>
              </w:rPr>
            </w:pPr>
          </w:p>
          <w:p w14:paraId="79E8DBB0" w14:textId="2EDFBA7B" w:rsidR="00334AF9" w:rsidRDefault="00334AF9" w:rsidP="00334AF9">
            <w:pPr>
              <w:spacing w:before="120" w:after="120"/>
              <w:rPr>
                <w:rFonts w:ascii="Calibri" w:eastAsia="Calibri" w:hAnsi="Calibri" w:cs="Calibri"/>
                <w:lang w:val="en-US"/>
              </w:rPr>
            </w:pPr>
          </w:p>
          <w:p w14:paraId="1A06F20E" w14:textId="53F18FCE" w:rsidR="00334AF9" w:rsidRDefault="00334AF9" w:rsidP="00334AF9">
            <w:pPr>
              <w:spacing w:before="120" w:after="120"/>
              <w:rPr>
                <w:rFonts w:ascii="Calibri" w:eastAsia="Calibri" w:hAnsi="Calibri" w:cs="Calibri"/>
                <w:lang w:val="en-US"/>
              </w:rPr>
            </w:pPr>
          </w:p>
          <w:p w14:paraId="4B88D9B9" w14:textId="35BBF2E8" w:rsidR="00334AF9" w:rsidRDefault="00334AF9" w:rsidP="00334AF9">
            <w:pPr>
              <w:spacing w:before="120" w:after="120"/>
              <w:rPr>
                <w:rFonts w:ascii="Calibri" w:eastAsia="Calibri" w:hAnsi="Calibri" w:cs="Calibri"/>
                <w:lang w:val="en-US"/>
              </w:rPr>
            </w:pPr>
          </w:p>
          <w:p w14:paraId="493341BF" w14:textId="6EDFFFB2" w:rsidR="00334AF9" w:rsidRDefault="00334AF9" w:rsidP="00334AF9">
            <w:pPr>
              <w:spacing w:before="120" w:after="120"/>
            </w:pPr>
          </w:p>
        </w:tc>
        <w:tc>
          <w:tcPr>
            <w:tcW w:w="3213" w:type="dxa"/>
          </w:tcPr>
          <w:p w14:paraId="524E7384" w14:textId="4CE3B7BF"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lastRenderedPageBreak/>
              <w:t>Essential recommendations are not made as appropriate</w:t>
            </w:r>
            <w:r>
              <w:rPr>
                <w:rFonts w:ascii="Calibri" w:eastAsia="Calibri" w:hAnsi="Calibri" w:cs="Calibri"/>
                <w:lang w:val="en-US"/>
              </w:rPr>
              <w:t xml:space="preserve">, e.g., </w:t>
            </w:r>
            <w:r w:rsidRPr="30AB11AE">
              <w:rPr>
                <w:rFonts w:ascii="Calibri" w:eastAsia="Calibri" w:hAnsi="Calibri" w:cs="Calibri"/>
                <w:lang w:val="en-US"/>
              </w:rPr>
              <w:t>access arrangements, a DSA application.</w:t>
            </w:r>
          </w:p>
          <w:p w14:paraId="6C8AACCD" w14:textId="5D36E3AD"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 xml:space="preserve">Onward referral to other professional(s) has not been made when </w:t>
            </w:r>
            <w:bookmarkStart w:id="0" w:name="_Int_eVueocZC"/>
            <w:r w:rsidRPr="30AB11AE">
              <w:rPr>
                <w:rFonts w:ascii="Calibri" w:eastAsia="Calibri" w:hAnsi="Calibri" w:cs="Calibri"/>
                <w:lang w:val="en-US"/>
              </w:rPr>
              <w:t>assessment</w:t>
            </w:r>
            <w:bookmarkEnd w:id="0"/>
            <w:r w:rsidRPr="30AB11AE">
              <w:rPr>
                <w:rFonts w:ascii="Calibri" w:eastAsia="Calibri" w:hAnsi="Calibri" w:cs="Calibri"/>
                <w:lang w:val="en-US"/>
              </w:rPr>
              <w:t xml:space="preserve"> evidence indicates this is necessary.</w:t>
            </w:r>
          </w:p>
          <w:p w14:paraId="4E6E27AF" w14:textId="12B82029"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 xml:space="preserve">Recommendation has been made for DSA where the </w:t>
            </w:r>
            <w:r w:rsidRPr="30AB11AE">
              <w:rPr>
                <w:rFonts w:ascii="Calibri" w:eastAsia="Calibri" w:hAnsi="Calibri" w:cs="Calibri"/>
                <w:lang w:val="en-US"/>
              </w:rPr>
              <w:lastRenderedPageBreak/>
              <w:t xml:space="preserve">assessor does not currently hold an APC. </w:t>
            </w:r>
          </w:p>
        </w:tc>
      </w:tr>
      <w:tr w:rsidR="00334AF9" w14:paraId="173FD84E" w14:textId="77777777" w:rsidTr="00334AF9">
        <w:trPr>
          <w:trHeight w:val="300"/>
        </w:trPr>
        <w:tc>
          <w:tcPr>
            <w:tcW w:w="4248" w:type="dxa"/>
          </w:tcPr>
          <w:p w14:paraId="4FEE9D06" w14:textId="5D4BC08F" w:rsidR="00334AF9" w:rsidRDefault="00334AF9" w:rsidP="00334AF9">
            <w:pPr>
              <w:pStyle w:val="ListParagraph"/>
              <w:numPr>
                <w:ilvl w:val="0"/>
                <w:numId w:val="5"/>
              </w:numPr>
              <w:spacing w:before="120" w:after="120"/>
              <w:ind w:left="447" w:hanging="426"/>
              <w:rPr>
                <w:b/>
                <w:bCs/>
                <w:sz w:val="24"/>
                <w:szCs w:val="24"/>
              </w:rPr>
            </w:pPr>
            <w:r w:rsidRPr="00C96F2F">
              <w:rPr>
                <w:b/>
                <w:bCs/>
              </w:rPr>
              <w:lastRenderedPageBreak/>
              <w:t>Accessibility</w:t>
            </w:r>
            <w:r w:rsidRPr="2C4F7E53">
              <w:rPr>
                <w:b/>
                <w:bCs/>
                <w:sz w:val="24"/>
                <w:szCs w:val="24"/>
              </w:rPr>
              <w:t xml:space="preserve"> </w:t>
            </w:r>
          </w:p>
          <w:p w14:paraId="460932F0" w14:textId="73B5C33A" w:rsidR="00334AF9" w:rsidRPr="004E13B8" w:rsidRDefault="00334AF9" w:rsidP="00334AF9">
            <w:pPr>
              <w:pStyle w:val="ListParagraph"/>
              <w:spacing w:before="120" w:after="120"/>
              <w:ind w:left="447"/>
              <w:rPr>
                <w:sz w:val="24"/>
                <w:szCs w:val="24"/>
              </w:rPr>
            </w:pPr>
          </w:p>
        </w:tc>
        <w:tc>
          <w:tcPr>
            <w:tcW w:w="3213" w:type="dxa"/>
          </w:tcPr>
          <w:p w14:paraId="69F3FA20" w14:textId="0388F46B" w:rsidR="00334AF9" w:rsidRDefault="00C07A06" w:rsidP="00334AF9">
            <w:pPr>
              <w:spacing w:before="120" w:after="120"/>
              <w:rPr>
                <w:rFonts w:ascii="Calibri" w:eastAsia="Calibri" w:hAnsi="Calibri" w:cs="Calibri"/>
                <w:lang w:val="en-US"/>
              </w:rPr>
            </w:pPr>
            <w:r w:rsidRPr="00C07A06">
              <w:rPr>
                <w:rFonts w:ascii="Calibri" w:eastAsia="Calibri" w:hAnsi="Calibri" w:cs="Calibri"/>
                <w:lang w:val="en-US"/>
              </w:rPr>
              <w:t>Accessibility has been considered for the non-specialist in terms of sensitive and professional language. The format is in accordance with SASC guidance.</w:t>
            </w:r>
          </w:p>
        </w:tc>
        <w:tc>
          <w:tcPr>
            <w:tcW w:w="3213" w:type="dxa"/>
            <w:gridSpan w:val="2"/>
          </w:tcPr>
          <w:p w14:paraId="1CFBA012" w14:textId="2F35BE4C"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The structure of the report means that it is hard to access.</w:t>
            </w:r>
          </w:p>
          <w:p w14:paraId="2CE707E2" w14:textId="1FA6606D"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Terminology has been used which is unclear to the reader.</w:t>
            </w:r>
          </w:p>
          <w:p w14:paraId="00658B46" w14:textId="44054B92"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There are some deviations from the SASC report format.</w:t>
            </w:r>
          </w:p>
          <w:p w14:paraId="5C9DA224" w14:textId="72648379"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There are grammatical, syntactical, or typing errors which make the report hard to access.</w:t>
            </w:r>
          </w:p>
          <w:p w14:paraId="3D8F5AD1" w14:textId="7CEF7331"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Pronouns have been used incorrectly</w:t>
            </w:r>
            <w:r>
              <w:rPr>
                <w:rFonts w:ascii="Calibri" w:eastAsia="Calibri" w:hAnsi="Calibri" w:cs="Calibri"/>
                <w:lang w:val="en-US"/>
              </w:rPr>
              <w:t xml:space="preserve"> e.g. him and her used within the same report</w:t>
            </w:r>
            <w:r w:rsidRPr="30AB11AE">
              <w:rPr>
                <w:rFonts w:ascii="Calibri" w:eastAsia="Calibri" w:hAnsi="Calibri" w:cs="Calibri"/>
                <w:lang w:val="en-US"/>
              </w:rPr>
              <w:t xml:space="preserve">. </w:t>
            </w:r>
          </w:p>
          <w:p w14:paraId="7842D065" w14:textId="48C802DA"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Insensitive language has been used.</w:t>
            </w:r>
          </w:p>
        </w:tc>
        <w:tc>
          <w:tcPr>
            <w:tcW w:w="3213" w:type="dxa"/>
          </w:tcPr>
          <w:p w14:paraId="40C999F4" w14:textId="2D3F4879" w:rsidR="00334AF9" w:rsidRDefault="00334AF9" w:rsidP="00334AF9">
            <w:pPr>
              <w:spacing w:before="120" w:after="120"/>
              <w:rPr>
                <w:rFonts w:ascii="Calibri" w:eastAsia="Calibri" w:hAnsi="Calibri" w:cs="Calibri"/>
              </w:rPr>
            </w:pPr>
            <w:r w:rsidRPr="30AB11AE">
              <w:rPr>
                <w:rFonts w:ascii="Calibri" w:eastAsia="Calibri" w:hAnsi="Calibri" w:cs="Calibri"/>
                <w:lang w:val="en-US"/>
              </w:rPr>
              <w:t>The report would not be easily understood by, and useful to, the person assessed and to other relevant individuals, organisations and institutions.</w:t>
            </w:r>
          </w:p>
          <w:p w14:paraId="2AC2F7EC" w14:textId="1C374FD0" w:rsidR="00334AF9" w:rsidRDefault="00334AF9" w:rsidP="00334AF9">
            <w:pPr>
              <w:spacing w:before="120" w:after="120"/>
              <w:rPr>
                <w:rFonts w:ascii="Calibri" w:eastAsia="Calibri" w:hAnsi="Calibri" w:cs="Calibri"/>
              </w:rPr>
            </w:pPr>
            <w:r>
              <w:rPr>
                <w:rFonts w:ascii="Calibri" w:eastAsia="Calibri" w:hAnsi="Calibri" w:cs="Calibri"/>
              </w:rPr>
              <w:t xml:space="preserve">There are multiple </w:t>
            </w:r>
            <w:r w:rsidRPr="30AB11AE">
              <w:rPr>
                <w:rFonts w:ascii="Calibri" w:eastAsia="Calibri" w:hAnsi="Calibri" w:cs="Calibri"/>
              </w:rPr>
              <w:t>deviations from the SASC report format.</w:t>
            </w:r>
          </w:p>
          <w:p w14:paraId="5E26FC6C" w14:textId="2A94E325" w:rsidR="00334AF9" w:rsidRDefault="00334AF9" w:rsidP="00334AF9">
            <w:pPr>
              <w:spacing w:before="120" w:after="120"/>
              <w:rPr>
                <w:rFonts w:ascii="Calibri" w:eastAsia="Calibri" w:hAnsi="Calibri" w:cs="Calibri"/>
                <w:lang w:val="en-US"/>
              </w:rPr>
            </w:pPr>
            <w:r w:rsidRPr="30AB11AE">
              <w:rPr>
                <w:rFonts w:ascii="Calibri" w:eastAsia="Calibri" w:hAnsi="Calibri" w:cs="Calibri"/>
                <w:lang w:val="en-US"/>
              </w:rPr>
              <w:t xml:space="preserve">There are grammatical, syntactical, or typing errors which </w:t>
            </w:r>
            <w:r w:rsidR="005A6462">
              <w:rPr>
                <w:rFonts w:ascii="Calibri" w:eastAsia="Calibri" w:hAnsi="Calibri" w:cs="Calibri"/>
                <w:lang w:val="en-US"/>
              </w:rPr>
              <w:t>make</w:t>
            </w:r>
            <w:r>
              <w:rPr>
                <w:rFonts w:ascii="Calibri" w:eastAsia="Calibri" w:hAnsi="Calibri" w:cs="Calibri"/>
                <w:lang w:val="en-US"/>
              </w:rPr>
              <w:t xml:space="preserve"> the</w:t>
            </w:r>
            <w:r w:rsidRPr="30AB11AE">
              <w:rPr>
                <w:rFonts w:ascii="Calibri" w:eastAsia="Calibri" w:hAnsi="Calibri" w:cs="Calibri"/>
                <w:lang w:val="en-US"/>
              </w:rPr>
              <w:t xml:space="preserve"> report inaccessible. </w:t>
            </w:r>
          </w:p>
          <w:p w14:paraId="07768AEA" w14:textId="585E3D97" w:rsidR="00334AF9" w:rsidRDefault="00334AF9" w:rsidP="00334AF9">
            <w:pPr>
              <w:spacing w:before="120" w:after="120"/>
              <w:rPr>
                <w:rFonts w:ascii="Calibri" w:eastAsia="Calibri" w:hAnsi="Calibri" w:cs="Calibri"/>
                <w:lang w:val="en-US"/>
              </w:rPr>
            </w:pPr>
          </w:p>
          <w:p w14:paraId="68A4D9AE" w14:textId="5E7D88A5" w:rsidR="00334AF9" w:rsidRDefault="00334AF9" w:rsidP="00334AF9">
            <w:pPr>
              <w:spacing w:before="120" w:after="120"/>
              <w:rPr>
                <w:color w:val="00B050"/>
              </w:rPr>
            </w:pPr>
          </w:p>
        </w:tc>
      </w:tr>
      <w:tr w:rsidR="00334AF9" w14:paraId="4613566C" w14:textId="77777777" w:rsidTr="00334AF9">
        <w:trPr>
          <w:trHeight w:val="1358"/>
        </w:trPr>
        <w:tc>
          <w:tcPr>
            <w:tcW w:w="13887" w:type="dxa"/>
            <w:gridSpan w:val="5"/>
          </w:tcPr>
          <w:p w14:paraId="0759F7FD" w14:textId="340EEC3B" w:rsidR="00334AF9" w:rsidRDefault="00334AF9" w:rsidP="00334AF9">
            <w:pPr>
              <w:spacing w:after="120"/>
            </w:pPr>
            <w:r>
              <w:rPr>
                <w:noProof/>
              </w:rPr>
              <mc:AlternateContent>
                <mc:Choice Requires="wps">
                  <w:drawing>
                    <wp:anchor distT="45720" distB="45720" distL="114300" distR="114300" simplePos="0" relativeHeight="251661312" behindDoc="0" locked="0" layoutInCell="1" allowOverlap="1" wp14:anchorId="0B6453CE" wp14:editId="35EAAAC9">
                      <wp:simplePos x="0" y="0"/>
                      <wp:positionH relativeFrom="column">
                        <wp:posOffset>6490970</wp:posOffset>
                      </wp:positionH>
                      <wp:positionV relativeFrom="paragraph">
                        <wp:posOffset>73660</wp:posOffset>
                      </wp:positionV>
                      <wp:extent cx="2171700" cy="1404620"/>
                      <wp:effectExtent l="0" t="0" r="1905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404620"/>
                              </a:xfrm>
                              <a:prstGeom prst="rect">
                                <a:avLst/>
                              </a:prstGeom>
                              <a:solidFill>
                                <a:srgbClr val="FFFFFF"/>
                              </a:solidFill>
                              <a:ln w="9525">
                                <a:solidFill>
                                  <a:srgbClr val="000000"/>
                                </a:solidFill>
                                <a:miter lim="800000"/>
                                <a:headEnd/>
                                <a:tailEnd/>
                              </a:ln>
                            </wps:spPr>
                            <wps:txbx>
                              <w:txbxContent>
                                <w:p w14:paraId="5B08F9F1" w14:textId="55A40D7D" w:rsidR="00334AF9" w:rsidRDefault="00334AF9" w:rsidP="00334AF9">
                                  <w:pPr>
                                    <w:spacing w:before="120" w:after="120" w:line="240" w:lineRule="auto"/>
                                  </w:pPr>
                                  <w:r>
                                    <w:t xml:space="preserve">Mark: </w:t>
                                  </w:r>
                                  <w:r w:rsidRPr="00334AF9">
                                    <w:rPr>
                                      <w:highlight w:val="yellow"/>
                                    </w:rPr>
                                    <w:t>?</w:t>
                                  </w:r>
                                  <w:r w:rsidRPr="00EE3654">
                                    <w:t xml:space="preserve">/30 </w:t>
                                  </w:r>
                                  <w:r w:rsidRPr="00334AF9">
                                    <w:rPr>
                                      <w:highlight w:val="yellow"/>
                                    </w:rPr>
                                    <w:t>(?%)</w:t>
                                  </w:r>
                                </w:p>
                                <w:p w14:paraId="56729428" w14:textId="31370992" w:rsidR="00334AF9" w:rsidRDefault="00334AF9" w:rsidP="00334AF9">
                                  <w:pPr>
                                    <w:spacing w:before="120" w:after="120" w:line="240" w:lineRule="auto"/>
                                  </w:pPr>
                                  <w:r w:rsidRPr="00BD7104">
                                    <w:t>At least 77% is required for a pass</w:t>
                                  </w:r>
                                  <w:r>
                                    <w:t>,</w:t>
                                  </w:r>
                                  <w:r w:rsidRPr="00BD7104">
                                    <w:t xml:space="preserve"> with no criteria scoring zero.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6453CE" id="_x0000_t202" coordsize="21600,21600" o:spt="202" path="m,l,21600r21600,l21600,xe">
                      <v:stroke joinstyle="miter"/>
                      <v:path gradientshapeok="t" o:connecttype="rect"/>
                    </v:shapetype>
                    <v:shape id="Text Box 2" o:spid="_x0000_s1026" type="#_x0000_t202" style="position:absolute;margin-left:511.1pt;margin-top:5.8pt;width:171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">
                      <v:textbox style="mso-fit-shape-to-text:t">
                        <w:txbxContent>
                          <w:p w14:paraId="5B08F9F1" w14:textId="55A40D7D" w:rsidR="00334AF9" w:rsidRDefault="00334AF9" w:rsidP="00334AF9">
                            <w:pPr>
                              <w:spacing w:before="120" w:after="120" w:line="240" w:lineRule="auto"/>
                            </w:pPr>
                            <w:r>
                              <w:t xml:space="preserve">Mark: </w:t>
                            </w:r>
                            <w:r w:rsidRPr="00334AF9">
                              <w:rPr>
                                <w:highlight w:val="yellow"/>
                              </w:rPr>
                              <w:t>?</w:t>
                            </w:r>
                            <w:r w:rsidRPr="00EE3654">
                              <w:t xml:space="preserve">/30 </w:t>
                            </w:r>
                            <w:r w:rsidRPr="00334AF9">
                              <w:rPr>
                                <w:highlight w:val="yellow"/>
                              </w:rPr>
                              <w:t>(?%)</w:t>
                            </w:r>
                          </w:p>
                          <w:p w14:paraId="56729428" w14:textId="31370992" w:rsidR="00334AF9" w:rsidRDefault="00334AF9" w:rsidP="00334AF9">
                            <w:pPr>
                              <w:spacing w:before="120" w:after="120" w:line="240" w:lineRule="auto"/>
                            </w:pPr>
                            <w:r w:rsidRPr="00BD7104">
                              <w:t>At least 77% is required for a pass</w:t>
                            </w:r>
                            <w:r>
                              <w:t>,</w:t>
                            </w:r>
                            <w:r w:rsidRPr="00BD7104">
                              <w:t xml:space="preserve"> with no criteria scoring zero.</w:t>
                            </w:r>
                          </w:p>
                        </w:txbxContent>
                      </v:textbox>
                      <w10:wrap type="square"/>
                    </v:shape>
                  </w:pict>
                </mc:Fallback>
              </mc:AlternateContent>
            </w:r>
          </w:p>
          <w:p w14:paraId="61A434F5" w14:textId="1559E0BA" w:rsidR="00334AF9" w:rsidRDefault="00334AF9" w:rsidP="00334AF9">
            <w:pPr>
              <w:spacing w:after="120"/>
            </w:pPr>
          </w:p>
          <w:p w14:paraId="665DC640" w14:textId="4B6A6E88" w:rsidR="00334AF9" w:rsidRDefault="00334AF9" w:rsidP="00334AF9">
            <w:pPr>
              <w:spacing w:before="120" w:after="120"/>
            </w:pPr>
          </w:p>
          <w:p w14:paraId="1470CA73" w14:textId="450208E1" w:rsidR="00334AF9" w:rsidRDefault="00334AF9" w:rsidP="00334AF9">
            <w:pPr>
              <w:spacing w:before="120" w:after="120"/>
            </w:pPr>
          </w:p>
        </w:tc>
      </w:tr>
      <w:tr w:rsidR="00334AF9" w14:paraId="363C7D35" w14:textId="77777777" w:rsidTr="30AB11AE">
        <w:trPr>
          <w:trHeight w:val="1357"/>
        </w:trPr>
        <w:tc>
          <w:tcPr>
            <w:tcW w:w="13887" w:type="dxa"/>
            <w:gridSpan w:val="5"/>
          </w:tcPr>
          <w:p w14:paraId="3D19EEC5" w14:textId="77777777" w:rsidR="00334AF9" w:rsidRDefault="00334AF9" w:rsidP="00334AF9">
            <w:pPr>
              <w:spacing w:after="120"/>
            </w:pPr>
            <w:r w:rsidRPr="6099889B">
              <w:rPr>
                <w:b/>
                <w:bCs/>
              </w:rPr>
              <w:t>Additional comment</w:t>
            </w:r>
            <w:r>
              <w:rPr>
                <w:b/>
                <w:bCs/>
              </w:rPr>
              <w:t>(s)</w:t>
            </w:r>
            <w:r>
              <w:t xml:space="preserve"> (if any)</w:t>
            </w:r>
          </w:p>
          <w:p w14:paraId="227A678E" w14:textId="64F05A07" w:rsidR="00334AF9" w:rsidRDefault="00334AF9" w:rsidP="00334AF9">
            <w:pPr>
              <w:spacing w:after="120"/>
            </w:pPr>
            <w:r>
              <w:t xml:space="preserve">These are not </w:t>
            </w:r>
            <w:proofErr w:type="gramStart"/>
            <w:r>
              <w:t>taken into account</w:t>
            </w:r>
            <w:proofErr w:type="gramEnd"/>
            <w:r>
              <w:t xml:space="preserve"> when assigning scores to the criteria.</w:t>
            </w:r>
          </w:p>
          <w:p w14:paraId="27670521" w14:textId="73BAA903" w:rsidR="00334AF9" w:rsidRDefault="00334AF9" w:rsidP="00334AF9">
            <w:pPr>
              <w:spacing w:after="120"/>
            </w:pPr>
            <w:r>
              <w:t>If we don’t hold a test, we make a note here that scores have not been checked.</w:t>
            </w:r>
          </w:p>
        </w:tc>
      </w:tr>
    </w:tbl>
    <w:tbl>
      <w:tblPr>
        <w:tblStyle w:val="TableGrid"/>
        <w:tblW w:w="14034" w:type="dxa"/>
        <w:tblInd w:w="-5" w:type="dxa"/>
        <w:tblLook w:val="04A0" w:firstRow="1" w:lastRow="0" w:firstColumn="1" w:lastColumn="0" w:noHBand="0" w:noVBand="1"/>
      </w:tblPr>
      <w:tblGrid>
        <w:gridCol w:w="14034"/>
      </w:tblGrid>
      <w:tr w:rsidR="007767E9" w14:paraId="7F8F1435" w14:textId="77777777" w:rsidTr="005B7609">
        <w:tc>
          <w:tcPr>
            <w:tcW w:w="14034" w:type="dxa"/>
            <w:shd w:val="clear" w:color="auto" w:fill="A6A6A6" w:themeFill="background1" w:themeFillShade="A6"/>
          </w:tcPr>
          <w:p w14:paraId="4F3356A0" w14:textId="77777777" w:rsidR="007767E9" w:rsidRDefault="007767E9" w:rsidP="005B7609">
            <w:pPr>
              <w:spacing w:before="80" w:after="80"/>
              <w:rPr>
                <w:b/>
              </w:rPr>
            </w:pPr>
            <w:r>
              <w:rPr>
                <w:b/>
              </w:rPr>
              <w:lastRenderedPageBreak/>
              <w:t>APC Renewal Application Outcome</w:t>
            </w:r>
          </w:p>
        </w:tc>
      </w:tr>
      <w:tr w:rsidR="007767E9" w:rsidRPr="00464EDE" w14:paraId="5F87F381" w14:textId="77777777" w:rsidTr="005B7609">
        <w:tc>
          <w:tcPr>
            <w:tcW w:w="14034" w:type="dxa"/>
          </w:tcPr>
          <w:p w14:paraId="2F073E86" w14:textId="6003211C" w:rsidR="007767E9" w:rsidRPr="00464EDE" w:rsidRDefault="007767E9" w:rsidP="005B7609">
            <w:pPr>
              <w:spacing w:before="80" w:after="80"/>
            </w:pPr>
            <w:r>
              <w:rPr>
                <w:b/>
              </w:rPr>
              <w:t xml:space="preserve">CPD: </w:t>
            </w:r>
            <w:r w:rsidR="00E322D7" w:rsidRPr="00E322D7">
              <w:rPr>
                <w:bCs/>
              </w:rPr>
              <w:t>Approved/Not Approved</w:t>
            </w:r>
            <w:r w:rsidR="00E322D7">
              <w:rPr>
                <w:b/>
              </w:rPr>
              <w:t xml:space="preserve"> </w:t>
            </w:r>
            <w:r w:rsidRPr="00464EDE">
              <w:t>(comment if necessary)</w:t>
            </w:r>
          </w:p>
          <w:p w14:paraId="43F66B87" w14:textId="63217FA5" w:rsidR="007767E9" w:rsidRPr="00464EDE" w:rsidRDefault="007767E9" w:rsidP="005B7609">
            <w:pPr>
              <w:spacing w:before="80" w:after="80"/>
            </w:pPr>
            <w:r>
              <w:rPr>
                <w:b/>
              </w:rPr>
              <w:t xml:space="preserve">Diagnostic Assessment Report: </w:t>
            </w:r>
            <w:r>
              <w:t>Approved</w:t>
            </w:r>
            <w:r w:rsidR="00E322D7">
              <w:t xml:space="preserve">/Not Approved </w:t>
            </w:r>
          </w:p>
        </w:tc>
      </w:tr>
    </w:tbl>
    <w:p w14:paraId="48D2945E" w14:textId="77777777" w:rsidR="007767E9" w:rsidRDefault="007767E9" w:rsidP="007767E9">
      <w:pPr>
        <w:spacing w:after="0"/>
      </w:pPr>
    </w:p>
    <w:tbl>
      <w:tblPr>
        <w:tblStyle w:val="TableGrid"/>
        <w:tblW w:w="14029" w:type="dxa"/>
        <w:tblLook w:val="04A0" w:firstRow="1" w:lastRow="0" w:firstColumn="1" w:lastColumn="0" w:noHBand="0" w:noVBand="1"/>
      </w:tblPr>
      <w:tblGrid>
        <w:gridCol w:w="14029"/>
      </w:tblGrid>
      <w:tr w:rsidR="00954BC1" w14:paraId="0D2F2C3F" w14:textId="77777777" w:rsidTr="00954BC1">
        <w:tc>
          <w:tcPr>
            <w:tcW w:w="14029" w:type="dxa"/>
            <w:shd w:val="clear" w:color="auto" w:fill="A6A6A6" w:themeFill="background1" w:themeFillShade="A6"/>
          </w:tcPr>
          <w:p w14:paraId="6194312B" w14:textId="77777777" w:rsidR="00954BC1" w:rsidRDefault="00954BC1" w:rsidP="00865D2D">
            <w:pPr>
              <w:spacing w:before="80" w:after="80"/>
              <w:rPr>
                <w:b/>
              </w:rPr>
            </w:pPr>
            <w:r>
              <w:rPr>
                <w:b/>
              </w:rPr>
              <w:t>Action</w:t>
            </w:r>
          </w:p>
        </w:tc>
      </w:tr>
      <w:tr w:rsidR="00954BC1" w14:paraId="063CDA74" w14:textId="77777777" w:rsidTr="00954BC1">
        <w:tc>
          <w:tcPr>
            <w:tcW w:w="14029" w:type="dxa"/>
          </w:tcPr>
          <w:p w14:paraId="69BBA29B" w14:textId="62A6967C" w:rsidR="00E322D7" w:rsidRDefault="00E322D7" w:rsidP="00865D2D">
            <w:pPr>
              <w:spacing w:before="80" w:after="80"/>
            </w:pPr>
            <w:r w:rsidRPr="00E322D7">
              <w:rPr>
                <w:highlight w:val="yellow"/>
              </w:rPr>
              <w:t xml:space="preserve">If </w:t>
            </w:r>
            <w:r w:rsidR="00ED02C2">
              <w:rPr>
                <w:highlight w:val="yellow"/>
              </w:rPr>
              <w:t xml:space="preserve">the </w:t>
            </w:r>
            <w:r w:rsidRPr="00E322D7">
              <w:rPr>
                <w:highlight w:val="yellow"/>
              </w:rPr>
              <w:t xml:space="preserve">report has not passed issuing body to complete </w:t>
            </w:r>
            <w:r w:rsidR="00ED02C2">
              <w:rPr>
                <w:highlight w:val="yellow"/>
              </w:rPr>
              <w:t xml:space="preserve">this </w:t>
            </w:r>
            <w:r w:rsidRPr="00E322D7">
              <w:rPr>
                <w:highlight w:val="yellow"/>
              </w:rPr>
              <w:t>action box to reflect next steps.</w:t>
            </w:r>
            <w:r>
              <w:t xml:space="preserve"> </w:t>
            </w:r>
          </w:p>
          <w:p w14:paraId="65C11665" w14:textId="1E6A2935" w:rsidR="00954BC1" w:rsidRPr="009B0B6F" w:rsidRDefault="00954BC1" w:rsidP="00865D2D">
            <w:pPr>
              <w:spacing w:before="80" w:after="80"/>
            </w:pPr>
            <w:r w:rsidRPr="009B0B6F">
              <w:t xml:space="preserve">We hope you will find our </w:t>
            </w:r>
            <w:r>
              <w:t>review</w:t>
            </w:r>
            <w:r w:rsidRPr="009B0B6F">
              <w:t xml:space="preserve"> useful in your future practice.                     </w:t>
            </w:r>
          </w:p>
          <w:p w14:paraId="3B8512A8" w14:textId="0F595A6C" w:rsidR="00954BC1" w:rsidRPr="009B0B6F" w:rsidRDefault="00954BC1" w:rsidP="00865D2D">
            <w:r w:rsidRPr="009B0B6F">
              <w:t xml:space="preserve">If you have any questions on this feedback please feel free to contact the office at </w:t>
            </w:r>
            <w:hyperlink r:id="rId12" w:history="1">
              <w:r w:rsidR="008B131E" w:rsidRPr="008B131E">
                <w:rPr>
                  <w:rStyle w:val="Hyperlink"/>
                  <w:highlight w:val="yellow"/>
                </w:rPr>
                <w:t>email</w:t>
              </w:r>
            </w:hyperlink>
            <w:r w:rsidR="008B131E" w:rsidRPr="008B131E">
              <w:rPr>
                <w:rStyle w:val="Hyperlink"/>
                <w:highlight w:val="yellow"/>
              </w:rPr>
              <w:t xml:space="preserve"> of issuing body</w:t>
            </w:r>
            <w:r>
              <w:t xml:space="preserve"> </w:t>
            </w:r>
            <w:r w:rsidRPr="009B0B6F">
              <w:t xml:space="preserve">and we will gladly do all we can to help.  </w:t>
            </w:r>
          </w:p>
          <w:p w14:paraId="7B299B6F" w14:textId="630F40FF" w:rsidR="00954BC1" w:rsidRDefault="00954BC1" w:rsidP="00865D2D">
            <w:pPr>
              <w:spacing w:before="80" w:after="120"/>
              <w:rPr>
                <w:b/>
              </w:rPr>
            </w:pPr>
            <w:r w:rsidRPr="009B0B6F">
              <w:rPr>
                <w:b/>
              </w:rPr>
              <w:t xml:space="preserve">Thank you for your application and your ongoing support of </w:t>
            </w:r>
            <w:r w:rsidR="008B131E" w:rsidRPr="008B131E">
              <w:rPr>
                <w:b/>
                <w:highlight w:val="yellow"/>
              </w:rPr>
              <w:t xml:space="preserve">name of issuing </w:t>
            </w:r>
            <w:r w:rsidR="008B131E">
              <w:rPr>
                <w:b/>
                <w:highlight w:val="yellow"/>
              </w:rPr>
              <w:t>body</w:t>
            </w:r>
            <w:r w:rsidRPr="00954BC1">
              <w:rPr>
                <w:b/>
                <w:highlight w:val="yellow"/>
              </w:rPr>
              <w:t>.</w:t>
            </w:r>
          </w:p>
        </w:tc>
      </w:tr>
    </w:tbl>
    <w:p w14:paraId="6795419F" w14:textId="77777777" w:rsidR="00954BC1" w:rsidRDefault="00954BC1" w:rsidP="007767E9">
      <w:pPr>
        <w:spacing w:after="0"/>
      </w:pPr>
    </w:p>
    <w:tbl>
      <w:tblPr>
        <w:tblStyle w:val="TableGrid"/>
        <w:tblW w:w="14029" w:type="dxa"/>
        <w:tblLook w:val="04A0" w:firstRow="1" w:lastRow="0" w:firstColumn="1" w:lastColumn="0" w:noHBand="0" w:noVBand="1"/>
      </w:tblPr>
      <w:tblGrid>
        <w:gridCol w:w="14029"/>
      </w:tblGrid>
      <w:tr w:rsidR="00954BC1" w14:paraId="6ECA56AC" w14:textId="77777777" w:rsidTr="00954BC1">
        <w:tc>
          <w:tcPr>
            <w:tcW w:w="14029" w:type="dxa"/>
            <w:shd w:val="clear" w:color="auto" w:fill="A6A6A6" w:themeFill="background1" w:themeFillShade="A6"/>
          </w:tcPr>
          <w:p w14:paraId="6403546A" w14:textId="77777777" w:rsidR="00954BC1" w:rsidRDefault="00954BC1" w:rsidP="00865D2D">
            <w:pPr>
              <w:spacing w:before="80" w:after="80"/>
              <w:rPr>
                <w:b/>
              </w:rPr>
            </w:pPr>
            <w:r>
              <w:rPr>
                <w:b/>
              </w:rPr>
              <w:t>Important Note</w:t>
            </w:r>
          </w:p>
        </w:tc>
      </w:tr>
      <w:tr w:rsidR="00954BC1" w14:paraId="41810B2C" w14:textId="77777777" w:rsidTr="00954BC1">
        <w:tc>
          <w:tcPr>
            <w:tcW w:w="14029" w:type="dxa"/>
          </w:tcPr>
          <w:p w14:paraId="7CE0CD8B" w14:textId="21D6395C" w:rsidR="00E14FF6" w:rsidRPr="00E14FF6" w:rsidRDefault="00E14FF6" w:rsidP="00E14FF6">
            <w:pPr>
              <w:spacing w:before="80" w:after="80"/>
              <w:rPr>
                <w:bCs/>
              </w:rPr>
            </w:pPr>
            <w:r w:rsidRPr="00E14FF6">
              <w:rPr>
                <w:bCs/>
              </w:rPr>
              <w:t xml:space="preserve">As a professional, please bear in mind that it is important to recognise that this feedback is specifically related to your report.  It is intended for the recipient only and should not be quoted in any public forum without the specific permission of </w:t>
            </w:r>
            <w:r w:rsidR="00FA20AF">
              <w:rPr>
                <w:bCs/>
              </w:rPr>
              <w:t>the organisation who issued the feedback</w:t>
            </w:r>
            <w:r w:rsidRPr="00E14FF6">
              <w:rPr>
                <w:bCs/>
              </w:rPr>
              <w:t xml:space="preserve">.  The code of conduct </w:t>
            </w:r>
            <w:r w:rsidR="00FA20AF">
              <w:rPr>
                <w:bCs/>
              </w:rPr>
              <w:t>also</w:t>
            </w:r>
            <w:r w:rsidRPr="00E14FF6">
              <w:rPr>
                <w:bCs/>
              </w:rPr>
              <w:t xml:space="preserve"> requires that you avoid any action which might compromise your integrity and/or bring discredit on the profession. You should act at all times in a professional manner, avoiding public behaviours and any social media commentary that might bring the profession and/or your professional body into disrepute.</w:t>
            </w:r>
          </w:p>
          <w:p w14:paraId="636C0177" w14:textId="5AF2DC90" w:rsidR="00E14FF6" w:rsidRDefault="00E14FF6" w:rsidP="00334AF9">
            <w:pPr>
              <w:spacing w:before="80" w:after="80"/>
              <w:rPr>
                <w:b/>
              </w:rPr>
            </w:pPr>
            <w:r w:rsidRPr="00E14FF6">
              <w:rPr>
                <w:bCs/>
              </w:rPr>
              <w:t>This review is intended to be constructive to support development of professional skills in this specialist area. You should be mindful that any report can be called as evidence in a court or tribunal and so care must be taken to ensure that they would stand up well to such scrutiny.</w:t>
            </w:r>
          </w:p>
        </w:tc>
      </w:tr>
    </w:tbl>
    <w:p w14:paraId="0E9661C4" w14:textId="3FEAF2E6" w:rsidR="006C69E3" w:rsidRDefault="006C69E3" w:rsidP="00F14FDB">
      <w:pPr>
        <w:pStyle w:val="ListParagraph"/>
        <w:spacing w:before="120" w:after="120" w:line="240" w:lineRule="auto"/>
        <w:ind w:left="589"/>
      </w:pPr>
    </w:p>
    <w:sectPr w:rsidR="006C69E3" w:rsidSect="00954BC1">
      <w:headerReference w:type="defaul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EB5D5" w14:textId="77777777" w:rsidR="00057DB4" w:rsidRDefault="00057DB4" w:rsidP="008B131E">
      <w:pPr>
        <w:spacing w:after="0" w:line="240" w:lineRule="auto"/>
      </w:pPr>
      <w:r>
        <w:separator/>
      </w:r>
    </w:p>
  </w:endnote>
  <w:endnote w:type="continuationSeparator" w:id="0">
    <w:p w14:paraId="62836BE3" w14:textId="77777777" w:rsidR="00057DB4" w:rsidRDefault="00057DB4" w:rsidP="008B1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022B" w14:textId="77777777" w:rsidR="00057DB4" w:rsidRDefault="00057DB4" w:rsidP="008B131E">
      <w:pPr>
        <w:spacing w:after="0" w:line="240" w:lineRule="auto"/>
      </w:pPr>
      <w:r>
        <w:separator/>
      </w:r>
    </w:p>
  </w:footnote>
  <w:footnote w:type="continuationSeparator" w:id="0">
    <w:p w14:paraId="320DB0D6" w14:textId="77777777" w:rsidR="00057DB4" w:rsidRDefault="00057DB4" w:rsidP="008B1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B5DA8" w14:textId="3965EA76" w:rsidR="008B131E" w:rsidRDefault="008F6A63" w:rsidP="005A5389">
    <w:pPr>
      <w:pStyle w:val="Header"/>
      <w:jc w:val="right"/>
    </w:pPr>
    <w:sdt>
      <w:sdtPr>
        <w:id w:val="-1485157356"/>
        <w:docPartObj>
          <w:docPartGallery w:val="Page Numbers (Top of Page)"/>
          <w:docPartUnique/>
        </w:docPartObj>
      </w:sdtPr>
      <w:sdtEndPr>
        <w:rPr>
          <w:noProof/>
        </w:rPr>
      </w:sdtEndPr>
      <w:sdtContent>
        <w:r w:rsidR="008B131E">
          <w:fldChar w:fldCharType="begin"/>
        </w:r>
        <w:r w:rsidR="008B131E">
          <w:instrText xml:space="preserve"> PAGE   \* MERGEFORMAT </w:instrText>
        </w:r>
        <w:r w:rsidR="008B131E">
          <w:fldChar w:fldCharType="separate"/>
        </w:r>
        <w:r w:rsidR="008B131E">
          <w:rPr>
            <w:noProof/>
          </w:rPr>
          <w:t>2</w:t>
        </w:r>
        <w:r w:rsidR="008B131E">
          <w:rPr>
            <w:noProof/>
          </w:rPr>
          <w:fldChar w:fldCharType="end"/>
        </w:r>
      </w:sdtContent>
    </w:sdt>
  </w:p>
  <w:p w14:paraId="5CCC7A93" w14:textId="77777777" w:rsidR="008B131E" w:rsidRDefault="008B131E">
    <w:pPr>
      <w:pStyle w:val="Header"/>
    </w:pPr>
  </w:p>
</w:hdr>
</file>

<file path=word/intelligence2.xml><?xml version="1.0" encoding="utf-8"?>
<int2:intelligence xmlns:int2="http://schemas.microsoft.com/office/intelligence/2020/intelligence" xmlns:oel="http://schemas.microsoft.com/office/2019/extlst">
  <int2:observations>
    <int2:textHash int2:hashCode="kByidkXaRxGvMx" int2:id="3XzYpbzI">
      <int2:state int2:value="Rejected" int2:type="AugLoop_Text_Critique"/>
    </int2:textHash>
    <int2:bookmark int2:bookmarkName="_Int_eVueocZC" int2:invalidationBookmarkName="" int2:hashCode="HenVX2cHOZdH1r" int2:id="BRjDS3s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1120"/>
    <w:multiLevelType w:val="hybridMultilevel"/>
    <w:tmpl w:val="56A0C8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40A082C"/>
    <w:multiLevelType w:val="hybridMultilevel"/>
    <w:tmpl w:val="DAEC38F6"/>
    <w:lvl w:ilvl="0" w:tplc="BDE44608">
      <w:start w:val="1"/>
      <w:numFmt w:val="decimal"/>
      <w:lvlText w:val="%1."/>
      <w:lvlJc w:val="left"/>
      <w:pPr>
        <w:ind w:left="1080" w:hanging="360"/>
      </w:pPr>
      <w:rPr>
        <w:b/>
        <w:b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45E05C79"/>
    <w:multiLevelType w:val="hybridMultilevel"/>
    <w:tmpl w:val="A6DA851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4092C08"/>
    <w:multiLevelType w:val="hybridMultilevel"/>
    <w:tmpl w:val="BED44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9E450CB"/>
    <w:multiLevelType w:val="hybridMultilevel"/>
    <w:tmpl w:val="F392F288"/>
    <w:lvl w:ilvl="0" w:tplc="DF22D402">
      <w:start w:val="1"/>
      <w:numFmt w:val="bullet"/>
      <w:lvlText w:val=""/>
      <w:lvlJc w:val="left"/>
      <w:pPr>
        <w:ind w:left="360" w:hanging="360"/>
      </w:pPr>
      <w:rPr>
        <w:rFonts w:ascii="Symbol" w:hAnsi="Symbol" w:hint="default"/>
      </w:rPr>
    </w:lvl>
    <w:lvl w:ilvl="1" w:tplc="0172CEA4">
      <w:start w:val="1"/>
      <w:numFmt w:val="bullet"/>
      <w:lvlText w:val="o"/>
      <w:lvlJc w:val="left"/>
      <w:pPr>
        <w:ind w:left="1080" w:hanging="360"/>
      </w:pPr>
      <w:rPr>
        <w:rFonts w:ascii="Courier New" w:hAnsi="Courier New" w:hint="default"/>
      </w:rPr>
    </w:lvl>
    <w:lvl w:ilvl="2" w:tplc="136A4E68">
      <w:start w:val="1"/>
      <w:numFmt w:val="bullet"/>
      <w:lvlText w:val=""/>
      <w:lvlJc w:val="left"/>
      <w:pPr>
        <w:ind w:left="1800" w:hanging="360"/>
      </w:pPr>
      <w:rPr>
        <w:rFonts w:ascii="Wingdings" w:hAnsi="Wingdings" w:hint="default"/>
      </w:rPr>
    </w:lvl>
    <w:lvl w:ilvl="3" w:tplc="6DDC14E2">
      <w:start w:val="1"/>
      <w:numFmt w:val="bullet"/>
      <w:lvlText w:val=""/>
      <w:lvlJc w:val="left"/>
      <w:pPr>
        <w:ind w:left="2520" w:hanging="360"/>
      </w:pPr>
      <w:rPr>
        <w:rFonts w:ascii="Symbol" w:hAnsi="Symbol" w:hint="default"/>
      </w:rPr>
    </w:lvl>
    <w:lvl w:ilvl="4" w:tplc="8C82FA04">
      <w:start w:val="1"/>
      <w:numFmt w:val="bullet"/>
      <w:lvlText w:val="o"/>
      <w:lvlJc w:val="left"/>
      <w:pPr>
        <w:ind w:left="3240" w:hanging="360"/>
      </w:pPr>
      <w:rPr>
        <w:rFonts w:ascii="Courier New" w:hAnsi="Courier New" w:hint="default"/>
      </w:rPr>
    </w:lvl>
    <w:lvl w:ilvl="5" w:tplc="14F20872">
      <w:start w:val="1"/>
      <w:numFmt w:val="bullet"/>
      <w:lvlText w:val=""/>
      <w:lvlJc w:val="left"/>
      <w:pPr>
        <w:ind w:left="3960" w:hanging="360"/>
      </w:pPr>
      <w:rPr>
        <w:rFonts w:ascii="Wingdings" w:hAnsi="Wingdings" w:hint="default"/>
      </w:rPr>
    </w:lvl>
    <w:lvl w:ilvl="6" w:tplc="62908A8C">
      <w:start w:val="1"/>
      <w:numFmt w:val="bullet"/>
      <w:lvlText w:val=""/>
      <w:lvlJc w:val="left"/>
      <w:pPr>
        <w:ind w:left="4680" w:hanging="360"/>
      </w:pPr>
      <w:rPr>
        <w:rFonts w:ascii="Symbol" w:hAnsi="Symbol" w:hint="default"/>
      </w:rPr>
    </w:lvl>
    <w:lvl w:ilvl="7" w:tplc="9AC853B2">
      <w:start w:val="1"/>
      <w:numFmt w:val="bullet"/>
      <w:lvlText w:val="o"/>
      <w:lvlJc w:val="left"/>
      <w:pPr>
        <w:ind w:left="5400" w:hanging="360"/>
      </w:pPr>
      <w:rPr>
        <w:rFonts w:ascii="Courier New" w:hAnsi="Courier New" w:hint="default"/>
      </w:rPr>
    </w:lvl>
    <w:lvl w:ilvl="8" w:tplc="6AF6DD56">
      <w:start w:val="1"/>
      <w:numFmt w:val="bullet"/>
      <w:lvlText w:val=""/>
      <w:lvlJc w:val="left"/>
      <w:pPr>
        <w:ind w:left="6120" w:hanging="360"/>
      </w:pPr>
      <w:rPr>
        <w:rFonts w:ascii="Wingdings" w:hAnsi="Wingdings" w:hint="default"/>
      </w:rPr>
    </w:lvl>
  </w:abstractNum>
  <w:num w:numId="1" w16cid:durableId="1564951735">
    <w:abstractNumId w:val="4"/>
  </w:num>
  <w:num w:numId="2" w16cid:durableId="353727883">
    <w:abstractNumId w:val="3"/>
  </w:num>
  <w:num w:numId="3" w16cid:durableId="973026601">
    <w:abstractNumId w:val="0"/>
  </w:num>
  <w:num w:numId="4" w16cid:durableId="630523248">
    <w:abstractNumId w:val="2"/>
  </w:num>
  <w:num w:numId="5" w16cid:durableId="7808054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C1"/>
    <w:rsid w:val="00002A6C"/>
    <w:rsid w:val="000272CA"/>
    <w:rsid w:val="000348EA"/>
    <w:rsid w:val="00046898"/>
    <w:rsid w:val="000505DF"/>
    <w:rsid w:val="00052BD7"/>
    <w:rsid w:val="00057DB4"/>
    <w:rsid w:val="000601E1"/>
    <w:rsid w:val="000A6153"/>
    <w:rsid w:val="000B0743"/>
    <w:rsid w:val="000B1BE0"/>
    <w:rsid w:val="000C5872"/>
    <w:rsid w:val="000D0D09"/>
    <w:rsid w:val="000D3C90"/>
    <w:rsid w:val="000E39D3"/>
    <w:rsid w:val="000E7D48"/>
    <w:rsid w:val="00110CC8"/>
    <w:rsid w:val="001277C1"/>
    <w:rsid w:val="00131E2A"/>
    <w:rsid w:val="001547C8"/>
    <w:rsid w:val="0016189B"/>
    <w:rsid w:val="00161EA0"/>
    <w:rsid w:val="001630A8"/>
    <w:rsid w:val="001C440C"/>
    <w:rsid w:val="001C50C1"/>
    <w:rsid w:val="001F6E2C"/>
    <w:rsid w:val="002455EB"/>
    <w:rsid w:val="0026269C"/>
    <w:rsid w:val="0029328E"/>
    <w:rsid w:val="002A20A4"/>
    <w:rsid w:val="002A56C6"/>
    <w:rsid w:val="002B6DF0"/>
    <w:rsid w:val="002C288E"/>
    <w:rsid w:val="002C324A"/>
    <w:rsid w:val="002C4B48"/>
    <w:rsid w:val="002D6B52"/>
    <w:rsid w:val="002E0ADF"/>
    <w:rsid w:val="002E339C"/>
    <w:rsid w:val="002E42B2"/>
    <w:rsid w:val="00312811"/>
    <w:rsid w:val="00332C59"/>
    <w:rsid w:val="003348DE"/>
    <w:rsid w:val="00334AF9"/>
    <w:rsid w:val="003422A2"/>
    <w:rsid w:val="00342D78"/>
    <w:rsid w:val="00370FB1"/>
    <w:rsid w:val="003B31EC"/>
    <w:rsid w:val="003B41E0"/>
    <w:rsid w:val="003C230D"/>
    <w:rsid w:val="003E44C1"/>
    <w:rsid w:val="003E7215"/>
    <w:rsid w:val="003E7BE3"/>
    <w:rsid w:val="00416F7F"/>
    <w:rsid w:val="004204EB"/>
    <w:rsid w:val="0045853C"/>
    <w:rsid w:val="0045E29B"/>
    <w:rsid w:val="0046011C"/>
    <w:rsid w:val="00463D07"/>
    <w:rsid w:val="004703BF"/>
    <w:rsid w:val="0048229D"/>
    <w:rsid w:val="004A20A8"/>
    <w:rsid w:val="004B47F3"/>
    <w:rsid w:val="004B56C3"/>
    <w:rsid w:val="004B6D1C"/>
    <w:rsid w:val="004D5C97"/>
    <w:rsid w:val="004D6D8F"/>
    <w:rsid w:val="004D7603"/>
    <w:rsid w:val="004F0225"/>
    <w:rsid w:val="00501902"/>
    <w:rsid w:val="00502FFC"/>
    <w:rsid w:val="005065B9"/>
    <w:rsid w:val="00521C09"/>
    <w:rsid w:val="00527B12"/>
    <w:rsid w:val="00540EC5"/>
    <w:rsid w:val="00587758"/>
    <w:rsid w:val="005A5389"/>
    <w:rsid w:val="005A5AAE"/>
    <w:rsid w:val="005A6462"/>
    <w:rsid w:val="005B4B82"/>
    <w:rsid w:val="005C6A25"/>
    <w:rsid w:val="005CDFD4"/>
    <w:rsid w:val="005D12BB"/>
    <w:rsid w:val="005D7B16"/>
    <w:rsid w:val="005F1A58"/>
    <w:rsid w:val="005F3015"/>
    <w:rsid w:val="005F5041"/>
    <w:rsid w:val="0063316D"/>
    <w:rsid w:val="0064667D"/>
    <w:rsid w:val="006722C4"/>
    <w:rsid w:val="006755A9"/>
    <w:rsid w:val="0068106F"/>
    <w:rsid w:val="00693E27"/>
    <w:rsid w:val="006B4D1A"/>
    <w:rsid w:val="006B7AB8"/>
    <w:rsid w:val="006C091A"/>
    <w:rsid w:val="006C69E3"/>
    <w:rsid w:val="006D2530"/>
    <w:rsid w:val="006E2634"/>
    <w:rsid w:val="00753FE4"/>
    <w:rsid w:val="00755088"/>
    <w:rsid w:val="007628D6"/>
    <w:rsid w:val="00771CC4"/>
    <w:rsid w:val="007722E9"/>
    <w:rsid w:val="007765BD"/>
    <w:rsid w:val="007767E9"/>
    <w:rsid w:val="00779666"/>
    <w:rsid w:val="007853A6"/>
    <w:rsid w:val="0079453E"/>
    <w:rsid w:val="007952A9"/>
    <w:rsid w:val="007A066D"/>
    <w:rsid w:val="007A3C84"/>
    <w:rsid w:val="007B3A1B"/>
    <w:rsid w:val="007D0A53"/>
    <w:rsid w:val="007D35EC"/>
    <w:rsid w:val="007F711D"/>
    <w:rsid w:val="00810FF1"/>
    <w:rsid w:val="00823F56"/>
    <w:rsid w:val="00837805"/>
    <w:rsid w:val="008448FC"/>
    <w:rsid w:val="008618A4"/>
    <w:rsid w:val="00887A3A"/>
    <w:rsid w:val="00897BBA"/>
    <w:rsid w:val="008A54EF"/>
    <w:rsid w:val="008B131E"/>
    <w:rsid w:val="008B34DD"/>
    <w:rsid w:val="008B7D09"/>
    <w:rsid w:val="008D310B"/>
    <w:rsid w:val="008E0EA2"/>
    <w:rsid w:val="008F5AEB"/>
    <w:rsid w:val="008F6A63"/>
    <w:rsid w:val="00901CFA"/>
    <w:rsid w:val="00915E5B"/>
    <w:rsid w:val="009213B6"/>
    <w:rsid w:val="00926FFF"/>
    <w:rsid w:val="00930B97"/>
    <w:rsid w:val="0093188F"/>
    <w:rsid w:val="00940B70"/>
    <w:rsid w:val="00944ECF"/>
    <w:rsid w:val="00954BC1"/>
    <w:rsid w:val="009741D6"/>
    <w:rsid w:val="00976B9E"/>
    <w:rsid w:val="00993E14"/>
    <w:rsid w:val="009940DF"/>
    <w:rsid w:val="009A1F6A"/>
    <w:rsid w:val="009A65CF"/>
    <w:rsid w:val="009B78B7"/>
    <w:rsid w:val="009C6F16"/>
    <w:rsid w:val="009E0911"/>
    <w:rsid w:val="009E5AC6"/>
    <w:rsid w:val="00A07D30"/>
    <w:rsid w:val="00A114BA"/>
    <w:rsid w:val="00A20702"/>
    <w:rsid w:val="00A353CB"/>
    <w:rsid w:val="00A4486D"/>
    <w:rsid w:val="00A7400C"/>
    <w:rsid w:val="00AB65A0"/>
    <w:rsid w:val="00AC7C70"/>
    <w:rsid w:val="00AF5B54"/>
    <w:rsid w:val="00AF7932"/>
    <w:rsid w:val="00B02AB2"/>
    <w:rsid w:val="00B06286"/>
    <w:rsid w:val="00B349BD"/>
    <w:rsid w:val="00B56231"/>
    <w:rsid w:val="00B65BEE"/>
    <w:rsid w:val="00B76FAE"/>
    <w:rsid w:val="00B852A1"/>
    <w:rsid w:val="00B972F6"/>
    <w:rsid w:val="00BC3852"/>
    <w:rsid w:val="00BD4642"/>
    <w:rsid w:val="00BE0C58"/>
    <w:rsid w:val="00BE51FD"/>
    <w:rsid w:val="00BE6D03"/>
    <w:rsid w:val="00C07A06"/>
    <w:rsid w:val="00C14417"/>
    <w:rsid w:val="00C15A85"/>
    <w:rsid w:val="00C2666B"/>
    <w:rsid w:val="00C41652"/>
    <w:rsid w:val="00C51A60"/>
    <w:rsid w:val="00C7247D"/>
    <w:rsid w:val="00C74FC8"/>
    <w:rsid w:val="00C87FF8"/>
    <w:rsid w:val="00C95442"/>
    <w:rsid w:val="00C96F2F"/>
    <w:rsid w:val="00CA57D1"/>
    <w:rsid w:val="00CA64C5"/>
    <w:rsid w:val="00CA7EEB"/>
    <w:rsid w:val="00CF1F00"/>
    <w:rsid w:val="00D010CC"/>
    <w:rsid w:val="00D13724"/>
    <w:rsid w:val="00D224CA"/>
    <w:rsid w:val="00D341F5"/>
    <w:rsid w:val="00D54938"/>
    <w:rsid w:val="00D66FE2"/>
    <w:rsid w:val="00D74C41"/>
    <w:rsid w:val="00DA6796"/>
    <w:rsid w:val="00DD1C0A"/>
    <w:rsid w:val="00DF20F6"/>
    <w:rsid w:val="00DF5235"/>
    <w:rsid w:val="00DF6353"/>
    <w:rsid w:val="00DF73FD"/>
    <w:rsid w:val="00E02931"/>
    <w:rsid w:val="00E14FF6"/>
    <w:rsid w:val="00E171F4"/>
    <w:rsid w:val="00E322D7"/>
    <w:rsid w:val="00E32678"/>
    <w:rsid w:val="00E374BA"/>
    <w:rsid w:val="00E62669"/>
    <w:rsid w:val="00EA357F"/>
    <w:rsid w:val="00EC6EFC"/>
    <w:rsid w:val="00EC7DD1"/>
    <w:rsid w:val="00ED02C2"/>
    <w:rsid w:val="00ED2AF4"/>
    <w:rsid w:val="00EE3654"/>
    <w:rsid w:val="00EE61EE"/>
    <w:rsid w:val="00EF5B4A"/>
    <w:rsid w:val="00EF6759"/>
    <w:rsid w:val="00F06D27"/>
    <w:rsid w:val="00F1498C"/>
    <w:rsid w:val="00F14FDB"/>
    <w:rsid w:val="00F15C6C"/>
    <w:rsid w:val="00F21760"/>
    <w:rsid w:val="00F2360A"/>
    <w:rsid w:val="00F32009"/>
    <w:rsid w:val="00F41B19"/>
    <w:rsid w:val="00F71B26"/>
    <w:rsid w:val="00F80EB5"/>
    <w:rsid w:val="00F86D0C"/>
    <w:rsid w:val="00F901EC"/>
    <w:rsid w:val="00F93516"/>
    <w:rsid w:val="00F96D51"/>
    <w:rsid w:val="00FA20AF"/>
    <w:rsid w:val="00FC3E71"/>
    <w:rsid w:val="00FD175A"/>
    <w:rsid w:val="00FE0877"/>
    <w:rsid w:val="00FE1107"/>
    <w:rsid w:val="00FE1A4B"/>
    <w:rsid w:val="00FF1314"/>
    <w:rsid w:val="01036902"/>
    <w:rsid w:val="01183D95"/>
    <w:rsid w:val="0134CF40"/>
    <w:rsid w:val="013D20F1"/>
    <w:rsid w:val="015F55A6"/>
    <w:rsid w:val="01764207"/>
    <w:rsid w:val="01C6C1FD"/>
    <w:rsid w:val="01CEAEFD"/>
    <w:rsid w:val="01EC407F"/>
    <w:rsid w:val="01F65098"/>
    <w:rsid w:val="01FABE2F"/>
    <w:rsid w:val="023270AA"/>
    <w:rsid w:val="02444BBE"/>
    <w:rsid w:val="026D0C9E"/>
    <w:rsid w:val="028E7D39"/>
    <w:rsid w:val="02D38ACF"/>
    <w:rsid w:val="0305FC4E"/>
    <w:rsid w:val="03433B15"/>
    <w:rsid w:val="0347B03A"/>
    <w:rsid w:val="03625981"/>
    <w:rsid w:val="0366CC68"/>
    <w:rsid w:val="03A82628"/>
    <w:rsid w:val="03D05670"/>
    <w:rsid w:val="03E9EF9A"/>
    <w:rsid w:val="03FE674E"/>
    <w:rsid w:val="046A1403"/>
    <w:rsid w:val="047B28C9"/>
    <w:rsid w:val="048CC322"/>
    <w:rsid w:val="0490E287"/>
    <w:rsid w:val="0493C2A7"/>
    <w:rsid w:val="04BE8C0F"/>
    <w:rsid w:val="04C0FC44"/>
    <w:rsid w:val="04D227DA"/>
    <w:rsid w:val="04DB41FA"/>
    <w:rsid w:val="04DEEE17"/>
    <w:rsid w:val="04FE0760"/>
    <w:rsid w:val="05176E5C"/>
    <w:rsid w:val="05484180"/>
    <w:rsid w:val="054D8D9F"/>
    <w:rsid w:val="05DB414A"/>
    <w:rsid w:val="06468C9B"/>
    <w:rsid w:val="0647B5CD"/>
    <w:rsid w:val="066B906B"/>
    <w:rsid w:val="06B4A7E9"/>
    <w:rsid w:val="06CF46B6"/>
    <w:rsid w:val="06D4E70D"/>
    <w:rsid w:val="06E9A3CC"/>
    <w:rsid w:val="0757B8C2"/>
    <w:rsid w:val="07653F3A"/>
    <w:rsid w:val="0772CA46"/>
    <w:rsid w:val="078F465D"/>
    <w:rsid w:val="07A0AE85"/>
    <w:rsid w:val="07A9AB2C"/>
    <w:rsid w:val="07D141AC"/>
    <w:rsid w:val="07EC7D7C"/>
    <w:rsid w:val="08085B9F"/>
    <w:rsid w:val="0818A9D0"/>
    <w:rsid w:val="0885CA37"/>
    <w:rsid w:val="08870696"/>
    <w:rsid w:val="0889A524"/>
    <w:rsid w:val="089313ED"/>
    <w:rsid w:val="089385D9"/>
    <w:rsid w:val="08946BB3"/>
    <w:rsid w:val="08E897D5"/>
    <w:rsid w:val="08F58234"/>
    <w:rsid w:val="0907CC52"/>
    <w:rsid w:val="09168358"/>
    <w:rsid w:val="0922D367"/>
    <w:rsid w:val="0962020D"/>
    <w:rsid w:val="0962C72B"/>
    <w:rsid w:val="097151B4"/>
    <w:rsid w:val="0975BF2A"/>
    <w:rsid w:val="09844F59"/>
    <w:rsid w:val="099B0325"/>
    <w:rsid w:val="09A1BFD0"/>
    <w:rsid w:val="09FE8990"/>
    <w:rsid w:val="0A491735"/>
    <w:rsid w:val="0A59464B"/>
    <w:rsid w:val="0A8ADCE2"/>
    <w:rsid w:val="0AA01FB9"/>
    <w:rsid w:val="0AA397CD"/>
    <w:rsid w:val="0AABF84E"/>
    <w:rsid w:val="0AB3E3B0"/>
    <w:rsid w:val="0AD8B0E8"/>
    <w:rsid w:val="0AE23ED4"/>
    <w:rsid w:val="0AECC612"/>
    <w:rsid w:val="0AED6995"/>
    <w:rsid w:val="0AF78C28"/>
    <w:rsid w:val="0B199372"/>
    <w:rsid w:val="0B1A941D"/>
    <w:rsid w:val="0B51DC30"/>
    <w:rsid w:val="0B77D917"/>
    <w:rsid w:val="0B7F012D"/>
    <w:rsid w:val="0B7FFBCF"/>
    <w:rsid w:val="0B940113"/>
    <w:rsid w:val="0BA02021"/>
    <w:rsid w:val="0BA94B52"/>
    <w:rsid w:val="0BBBF33B"/>
    <w:rsid w:val="0C101E1D"/>
    <w:rsid w:val="0C1537B5"/>
    <w:rsid w:val="0C3273F8"/>
    <w:rsid w:val="0C3DED68"/>
    <w:rsid w:val="0C3E60C0"/>
    <w:rsid w:val="0C5038D6"/>
    <w:rsid w:val="0C96996B"/>
    <w:rsid w:val="0CA08B80"/>
    <w:rsid w:val="0D2FE839"/>
    <w:rsid w:val="0D48D4E5"/>
    <w:rsid w:val="0D4EE38E"/>
    <w:rsid w:val="0DA2BD9F"/>
    <w:rsid w:val="0E012E8D"/>
    <w:rsid w:val="0E0BA8A2"/>
    <w:rsid w:val="0E6C48B2"/>
    <w:rsid w:val="0E7CF91F"/>
    <w:rsid w:val="0EA69210"/>
    <w:rsid w:val="0ED7AB03"/>
    <w:rsid w:val="0EFCFC67"/>
    <w:rsid w:val="0F32FAC1"/>
    <w:rsid w:val="0F3DA869"/>
    <w:rsid w:val="0F61C34B"/>
    <w:rsid w:val="0F641E84"/>
    <w:rsid w:val="0F736F07"/>
    <w:rsid w:val="0FA60819"/>
    <w:rsid w:val="0FAE46E7"/>
    <w:rsid w:val="1000044D"/>
    <w:rsid w:val="10305FA3"/>
    <w:rsid w:val="103D6FF3"/>
    <w:rsid w:val="10459980"/>
    <w:rsid w:val="106CF629"/>
    <w:rsid w:val="107EB31C"/>
    <w:rsid w:val="10B43596"/>
    <w:rsid w:val="1107928A"/>
    <w:rsid w:val="1131AB0E"/>
    <w:rsid w:val="115F6FC0"/>
    <w:rsid w:val="115F9036"/>
    <w:rsid w:val="116BE114"/>
    <w:rsid w:val="116F962E"/>
    <w:rsid w:val="117DF47B"/>
    <w:rsid w:val="1189B4AD"/>
    <w:rsid w:val="118F6C04"/>
    <w:rsid w:val="119022E6"/>
    <w:rsid w:val="119DD381"/>
    <w:rsid w:val="11DF8788"/>
    <w:rsid w:val="12101566"/>
    <w:rsid w:val="122B3A9C"/>
    <w:rsid w:val="12433B95"/>
    <w:rsid w:val="124C37E9"/>
    <w:rsid w:val="129BDD8D"/>
    <w:rsid w:val="12E7D942"/>
    <w:rsid w:val="12F693C2"/>
    <w:rsid w:val="130A3895"/>
    <w:rsid w:val="1314B19C"/>
    <w:rsid w:val="13196D6A"/>
    <w:rsid w:val="1319C551"/>
    <w:rsid w:val="1335116C"/>
    <w:rsid w:val="133CA9B5"/>
    <w:rsid w:val="133E6620"/>
    <w:rsid w:val="1342A167"/>
    <w:rsid w:val="1345BFAC"/>
    <w:rsid w:val="135BDD2B"/>
    <w:rsid w:val="135E643F"/>
    <w:rsid w:val="13672BDB"/>
    <w:rsid w:val="1399201B"/>
    <w:rsid w:val="13A3B2A8"/>
    <w:rsid w:val="13A4BE34"/>
    <w:rsid w:val="13CACA61"/>
    <w:rsid w:val="13D3B7EE"/>
    <w:rsid w:val="13EA4E1E"/>
    <w:rsid w:val="142403B5"/>
    <w:rsid w:val="148F5DD9"/>
    <w:rsid w:val="149237EF"/>
    <w:rsid w:val="1494149C"/>
    <w:rsid w:val="1496B2F0"/>
    <w:rsid w:val="14B0AE94"/>
    <w:rsid w:val="14D1F316"/>
    <w:rsid w:val="14D65BC6"/>
    <w:rsid w:val="15199E1F"/>
    <w:rsid w:val="151E368D"/>
    <w:rsid w:val="15660822"/>
    <w:rsid w:val="1576427F"/>
    <w:rsid w:val="15A9327F"/>
    <w:rsid w:val="15EEC7A3"/>
    <w:rsid w:val="15EEEE54"/>
    <w:rsid w:val="15FDBDD6"/>
    <w:rsid w:val="160F7FDF"/>
    <w:rsid w:val="1633C753"/>
    <w:rsid w:val="16834BEC"/>
    <w:rsid w:val="169D3A76"/>
    <w:rsid w:val="16B3DC63"/>
    <w:rsid w:val="16BAC6D3"/>
    <w:rsid w:val="16FAF2C0"/>
    <w:rsid w:val="1713CBFA"/>
    <w:rsid w:val="171BFA90"/>
    <w:rsid w:val="172D1D64"/>
    <w:rsid w:val="1738295F"/>
    <w:rsid w:val="177B0F83"/>
    <w:rsid w:val="1798B071"/>
    <w:rsid w:val="17CD2572"/>
    <w:rsid w:val="17D504AB"/>
    <w:rsid w:val="17D9AE08"/>
    <w:rsid w:val="17E03F09"/>
    <w:rsid w:val="181460BE"/>
    <w:rsid w:val="1871A870"/>
    <w:rsid w:val="1879EB4F"/>
    <w:rsid w:val="187E2D16"/>
    <w:rsid w:val="18928E75"/>
    <w:rsid w:val="18AAF797"/>
    <w:rsid w:val="18AD9C00"/>
    <w:rsid w:val="18AEB71A"/>
    <w:rsid w:val="18BFDFF7"/>
    <w:rsid w:val="18CFC738"/>
    <w:rsid w:val="18E2008A"/>
    <w:rsid w:val="18E8252C"/>
    <w:rsid w:val="190EAB4F"/>
    <w:rsid w:val="19248892"/>
    <w:rsid w:val="19419EDD"/>
    <w:rsid w:val="196AE5F7"/>
    <w:rsid w:val="1999CFC3"/>
    <w:rsid w:val="19A1B631"/>
    <w:rsid w:val="19A7A461"/>
    <w:rsid w:val="19C3813A"/>
    <w:rsid w:val="19D0EBDE"/>
    <w:rsid w:val="19E0D8D3"/>
    <w:rsid w:val="19E378E9"/>
    <w:rsid w:val="1A0E8885"/>
    <w:rsid w:val="1A25DB7C"/>
    <w:rsid w:val="1A4596DC"/>
    <w:rsid w:val="1A7FB74D"/>
    <w:rsid w:val="1A8CF9F0"/>
    <w:rsid w:val="1AB08054"/>
    <w:rsid w:val="1AC74775"/>
    <w:rsid w:val="1AD68227"/>
    <w:rsid w:val="1AE9BFA8"/>
    <w:rsid w:val="1AF0BE34"/>
    <w:rsid w:val="1B01DE14"/>
    <w:rsid w:val="1B05E7F0"/>
    <w:rsid w:val="1B0B43E1"/>
    <w:rsid w:val="1B102B8C"/>
    <w:rsid w:val="1B11B5D9"/>
    <w:rsid w:val="1B23D1D0"/>
    <w:rsid w:val="1B37A8E4"/>
    <w:rsid w:val="1B383CA7"/>
    <w:rsid w:val="1B4D367C"/>
    <w:rsid w:val="1B4F320F"/>
    <w:rsid w:val="1B61F49A"/>
    <w:rsid w:val="1B98D556"/>
    <w:rsid w:val="1BA40506"/>
    <w:rsid w:val="1BCC7F58"/>
    <w:rsid w:val="1BD1B1F4"/>
    <w:rsid w:val="1C142FA8"/>
    <w:rsid w:val="1C34BDC3"/>
    <w:rsid w:val="1C385A2A"/>
    <w:rsid w:val="1C4D2413"/>
    <w:rsid w:val="1C5F1E5E"/>
    <w:rsid w:val="1C85AEC8"/>
    <w:rsid w:val="1CA27B0C"/>
    <w:rsid w:val="1D48F468"/>
    <w:rsid w:val="1DC6E7DA"/>
    <w:rsid w:val="1DD50167"/>
    <w:rsid w:val="1DDD46E9"/>
    <w:rsid w:val="1DEC2ADB"/>
    <w:rsid w:val="1E24749A"/>
    <w:rsid w:val="1E3D5056"/>
    <w:rsid w:val="1E423667"/>
    <w:rsid w:val="1E4ABA10"/>
    <w:rsid w:val="1E6D8A13"/>
    <w:rsid w:val="1E7260EF"/>
    <w:rsid w:val="1E78C001"/>
    <w:rsid w:val="1E8AD0EE"/>
    <w:rsid w:val="1ECCEBFA"/>
    <w:rsid w:val="1ECD1510"/>
    <w:rsid w:val="1ED0289B"/>
    <w:rsid w:val="1EDB62A8"/>
    <w:rsid w:val="1EE30CAE"/>
    <w:rsid w:val="1F0AD818"/>
    <w:rsid w:val="1F106C57"/>
    <w:rsid w:val="1F3268B4"/>
    <w:rsid w:val="1F427CA2"/>
    <w:rsid w:val="1F4680FD"/>
    <w:rsid w:val="1F51172C"/>
    <w:rsid w:val="1F7AA432"/>
    <w:rsid w:val="1FA8B9D7"/>
    <w:rsid w:val="1FB616E5"/>
    <w:rsid w:val="1FBCD1C1"/>
    <w:rsid w:val="1FBD8160"/>
    <w:rsid w:val="1FDDD8E3"/>
    <w:rsid w:val="1FE30DC1"/>
    <w:rsid w:val="1FF5B334"/>
    <w:rsid w:val="1FFF6B40"/>
    <w:rsid w:val="200F2269"/>
    <w:rsid w:val="206E9B09"/>
    <w:rsid w:val="20B0E495"/>
    <w:rsid w:val="20DC95DB"/>
    <w:rsid w:val="2105ADC8"/>
    <w:rsid w:val="2113B049"/>
    <w:rsid w:val="212D3C60"/>
    <w:rsid w:val="21351C11"/>
    <w:rsid w:val="21677BEA"/>
    <w:rsid w:val="2193185D"/>
    <w:rsid w:val="21A7C39C"/>
    <w:rsid w:val="21B75923"/>
    <w:rsid w:val="21C6B574"/>
    <w:rsid w:val="21D845F7"/>
    <w:rsid w:val="223E7C0A"/>
    <w:rsid w:val="22423214"/>
    <w:rsid w:val="22457DCA"/>
    <w:rsid w:val="224EB489"/>
    <w:rsid w:val="2263E081"/>
    <w:rsid w:val="227FB18D"/>
    <w:rsid w:val="22A0964F"/>
    <w:rsid w:val="22A51B6D"/>
    <w:rsid w:val="22F0B2F5"/>
    <w:rsid w:val="23041AD5"/>
    <w:rsid w:val="230E9864"/>
    <w:rsid w:val="2311C5FC"/>
    <w:rsid w:val="2356E197"/>
    <w:rsid w:val="237438FD"/>
    <w:rsid w:val="23BA35FF"/>
    <w:rsid w:val="23C8D082"/>
    <w:rsid w:val="23DB24D8"/>
    <w:rsid w:val="23DB5772"/>
    <w:rsid w:val="23DD58DB"/>
    <w:rsid w:val="23F23F20"/>
    <w:rsid w:val="240864C3"/>
    <w:rsid w:val="240CA0C0"/>
    <w:rsid w:val="244AEE54"/>
    <w:rsid w:val="2457E4C3"/>
    <w:rsid w:val="2459D7C3"/>
    <w:rsid w:val="245C0C88"/>
    <w:rsid w:val="2468571F"/>
    <w:rsid w:val="2478E42B"/>
    <w:rsid w:val="2496FE58"/>
    <w:rsid w:val="24AE5054"/>
    <w:rsid w:val="250C64A5"/>
    <w:rsid w:val="25540291"/>
    <w:rsid w:val="2558C1DB"/>
    <w:rsid w:val="255983B4"/>
    <w:rsid w:val="25CE3437"/>
    <w:rsid w:val="25E2D6C9"/>
    <w:rsid w:val="261994B1"/>
    <w:rsid w:val="263E5178"/>
    <w:rsid w:val="264552D1"/>
    <w:rsid w:val="264C245A"/>
    <w:rsid w:val="264DA3BF"/>
    <w:rsid w:val="26555B20"/>
    <w:rsid w:val="265A7686"/>
    <w:rsid w:val="266211C4"/>
    <w:rsid w:val="266570F1"/>
    <w:rsid w:val="26837841"/>
    <w:rsid w:val="26841094"/>
    <w:rsid w:val="26898D31"/>
    <w:rsid w:val="26C7295F"/>
    <w:rsid w:val="26DF17AE"/>
    <w:rsid w:val="26E36003"/>
    <w:rsid w:val="26E4F155"/>
    <w:rsid w:val="271E4CB1"/>
    <w:rsid w:val="273F7D51"/>
    <w:rsid w:val="2747F840"/>
    <w:rsid w:val="274928FE"/>
    <w:rsid w:val="274A6A79"/>
    <w:rsid w:val="274E9780"/>
    <w:rsid w:val="27640A4D"/>
    <w:rsid w:val="2770F96B"/>
    <w:rsid w:val="2778C110"/>
    <w:rsid w:val="279B2400"/>
    <w:rsid w:val="27A796E1"/>
    <w:rsid w:val="27B1B9C5"/>
    <w:rsid w:val="27B50014"/>
    <w:rsid w:val="27C7D418"/>
    <w:rsid w:val="27FE73E8"/>
    <w:rsid w:val="2845C3D0"/>
    <w:rsid w:val="28798BD6"/>
    <w:rsid w:val="2899A7FB"/>
    <w:rsid w:val="28A72D3E"/>
    <w:rsid w:val="28B2B4BC"/>
    <w:rsid w:val="28B926D3"/>
    <w:rsid w:val="28B9F34B"/>
    <w:rsid w:val="28C149C3"/>
    <w:rsid w:val="28CB14BF"/>
    <w:rsid w:val="28CF829D"/>
    <w:rsid w:val="28DAD48C"/>
    <w:rsid w:val="28E7DA0A"/>
    <w:rsid w:val="28EF6E66"/>
    <w:rsid w:val="293CDCD0"/>
    <w:rsid w:val="29431071"/>
    <w:rsid w:val="29435174"/>
    <w:rsid w:val="297831E7"/>
    <w:rsid w:val="29931607"/>
    <w:rsid w:val="29CC09CE"/>
    <w:rsid w:val="29F894DA"/>
    <w:rsid w:val="2A16E7E2"/>
    <w:rsid w:val="2A19E041"/>
    <w:rsid w:val="2A5257BF"/>
    <w:rsid w:val="2A6FBD87"/>
    <w:rsid w:val="2A789806"/>
    <w:rsid w:val="2A83AE51"/>
    <w:rsid w:val="2AA52A76"/>
    <w:rsid w:val="2AB25D37"/>
    <w:rsid w:val="2AC663CB"/>
    <w:rsid w:val="2ACCA8CB"/>
    <w:rsid w:val="2AD1B7A4"/>
    <w:rsid w:val="2AD580AF"/>
    <w:rsid w:val="2B53BFD6"/>
    <w:rsid w:val="2B71936D"/>
    <w:rsid w:val="2B7E3308"/>
    <w:rsid w:val="2B97E0E8"/>
    <w:rsid w:val="2BB72370"/>
    <w:rsid w:val="2BBCAD3B"/>
    <w:rsid w:val="2BD2E819"/>
    <w:rsid w:val="2BECF984"/>
    <w:rsid w:val="2C3B0A81"/>
    <w:rsid w:val="2C4F0BA3"/>
    <w:rsid w:val="2C4F7E53"/>
    <w:rsid w:val="2C5C1040"/>
    <w:rsid w:val="2C605E28"/>
    <w:rsid w:val="2C6B0DC5"/>
    <w:rsid w:val="2C97C243"/>
    <w:rsid w:val="2C9FD113"/>
    <w:rsid w:val="2CB1854A"/>
    <w:rsid w:val="2CB3F6D7"/>
    <w:rsid w:val="2CBC0B4D"/>
    <w:rsid w:val="2CBD0A5C"/>
    <w:rsid w:val="2CCBCAC8"/>
    <w:rsid w:val="2CD8BF47"/>
    <w:rsid w:val="2CE4888B"/>
    <w:rsid w:val="2D073139"/>
    <w:rsid w:val="2D0B5541"/>
    <w:rsid w:val="2D1E0199"/>
    <w:rsid w:val="2D260E3E"/>
    <w:rsid w:val="2D4A3D12"/>
    <w:rsid w:val="2D588E62"/>
    <w:rsid w:val="2D5A60CA"/>
    <w:rsid w:val="2D64BBC6"/>
    <w:rsid w:val="2D79F387"/>
    <w:rsid w:val="2DB33BC5"/>
    <w:rsid w:val="2DD1015E"/>
    <w:rsid w:val="2E36EE54"/>
    <w:rsid w:val="2E3C1E70"/>
    <w:rsid w:val="2E427610"/>
    <w:rsid w:val="2E50372A"/>
    <w:rsid w:val="2E51E2CD"/>
    <w:rsid w:val="2E70508B"/>
    <w:rsid w:val="2E7726F7"/>
    <w:rsid w:val="2E8A54C5"/>
    <w:rsid w:val="2E94DB67"/>
    <w:rsid w:val="2EBDBFAA"/>
    <w:rsid w:val="2F327B3C"/>
    <w:rsid w:val="2F477692"/>
    <w:rsid w:val="2F6ADB2C"/>
    <w:rsid w:val="2F7AD4EE"/>
    <w:rsid w:val="2F84C9D8"/>
    <w:rsid w:val="2F89930B"/>
    <w:rsid w:val="2F8AFF25"/>
    <w:rsid w:val="2FA36A8A"/>
    <w:rsid w:val="2FBA4B05"/>
    <w:rsid w:val="2FC2A7B4"/>
    <w:rsid w:val="2FE01441"/>
    <w:rsid w:val="2FEC273B"/>
    <w:rsid w:val="304D349B"/>
    <w:rsid w:val="305F7372"/>
    <w:rsid w:val="30606292"/>
    <w:rsid w:val="30908C7F"/>
    <w:rsid w:val="30AB11AE"/>
    <w:rsid w:val="30F41430"/>
    <w:rsid w:val="311B668E"/>
    <w:rsid w:val="312874DA"/>
    <w:rsid w:val="3129488F"/>
    <w:rsid w:val="31342112"/>
    <w:rsid w:val="31612BDA"/>
    <w:rsid w:val="316F35BE"/>
    <w:rsid w:val="31800EED"/>
    <w:rsid w:val="3190BF33"/>
    <w:rsid w:val="319C479E"/>
    <w:rsid w:val="31A64766"/>
    <w:rsid w:val="31B7B12A"/>
    <w:rsid w:val="31C01033"/>
    <w:rsid w:val="31F49651"/>
    <w:rsid w:val="31FBCF79"/>
    <w:rsid w:val="32037CB3"/>
    <w:rsid w:val="3206D3E2"/>
    <w:rsid w:val="3208C436"/>
    <w:rsid w:val="32468A8C"/>
    <w:rsid w:val="32489055"/>
    <w:rsid w:val="325EEEED"/>
    <w:rsid w:val="3262F631"/>
    <w:rsid w:val="326A171A"/>
    <w:rsid w:val="32B8FC62"/>
    <w:rsid w:val="32C57E17"/>
    <w:rsid w:val="32CB9D04"/>
    <w:rsid w:val="32F13FC0"/>
    <w:rsid w:val="32F8258E"/>
    <w:rsid w:val="3333DB21"/>
    <w:rsid w:val="3343B188"/>
    <w:rsid w:val="3359A318"/>
    <w:rsid w:val="335A4C97"/>
    <w:rsid w:val="335AF01C"/>
    <w:rsid w:val="3381963D"/>
    <w:rsid w:val="33E77491"/>
    <w:rsid w:val="34346EDB"/>
    <w:rsid w:val="343867AC"/>
    <w:rsid w:val="343F73AD"/>
    <w:rsid w:val="344A3C6E"/>
    <w:rsid w:val="345CE2D3"/>
    <w:rsid w:val="346DD454"/>
    <w:rsid w:val="347B77C7"/>
    <w:rsid w:val="3480884B"/>
    <w:rsid w:val="3481BCC2"/>
    <w:rsid w:val="34830682"/>
    <w:rsid w:val="34B6D89D"/>
    <w:rsid w:val="35308B3D"/>
    <w:rsid w:val="3531B95A"/>
    <w:rsid w:val="354E11C0"/>
    <w:rsid w:val="35503B5B"/>
    <w:rsid w:val="3556B6F1"/>
    <w:rsid w:val="3567A187"/>
    <w:rsid w:val="3575C637"/>
    <w:rsid w:val="3576CBB8"/>
    <w:rsid w:val="357A6DB7"/>
    <w:rsid w:val="35808C30"/>
    <w:rsid w:val="3588E056"/>
    <w:rsid w:val="358C10BE"/>
    <w:rsid w:val="35AE4E40"/>
    <w:rsid w:val="35CE8428"/>
    <w:rsid w:val="35F09CA5"/>
    <w:rsid w:val="36216FB3"/>
    <w:rsid w:val="368D8189"/>
    <w:rsid w:val="3699C4DA"/>
    <w:rsid w:val="36BB63D6"/>
    <w:rsid w:val="36C35D24"/>
    <w:rsid w:val="36D1280B"/>
    <w:rsid w:val="3704A3FB"/>
    <w:rsid w:val="37059DA7"/>
    <w:rsid w:val="3721E2E1"/>
    <w:rsid w:val="373B933B"/>
    <w:rsid w:val="375D8F5D"/>
    <w:rsid w:val="376F8650"/>
    <w:rsid w:val="377E5BC1"/>
    <w:rsid w:val="3784B45D"/>
    <w:rsid w:val="378DC85D"/>
    <w:rsid w:val="37971DA1"/>
    <w:rsid w:val="37D65895"/>
    <w:rsid w:val="37EA8EDF"/>
    <w:rsid w:val="37ED45C9"/>
    <w:rsid w:val="37FCF18A"/>
    <w:rsid w:val="3824EF01"/>
    <w:rsid w:val="38396AD6"/>
    <w:rsid w:val="383A07A4"/>
    <w:rsid w:val="3844CDD5"/>
    <w:rsid w:val="387C2A89"/>
    <w:rsid w:val="3888DA27"/>
    <w:rsid w:val="389D8D59"/>
    <w:rsid w:val="38C37491"/>
    <w:rsid w:val="38D5865E"/>
    <w:rsid w:val="38E2730C"/>
    <w:rsid w:val="39262206"/>
    <w:rsid w:val="39382EDE"/>
    <w:rsid w:val="394950E3"/>
    <w:rsid w:val="39692B41"/>
    <w:rsid w:val="3980B063"/>
    <w:rsid w:val="398BDF42"/>
    <w:rsid w:val="39B9892C"/>
    <w:rsid w:val="39D2D2CF"/>
    <w:rsid w:val="3A0AA997"/>
    <w:rsid w:val="3A2469FC"/>
    <w:rsid w:val="3A6ECA92"/>
    <w:rsid w:val="3A701E66"/>
    <w:rsid w:val="3AB9A186"/>
    <w:rsid w:val="3AC6011E"/>
    <w:rsid w:val="3ADCC167"/>
    <w:rsid w:val="3B3EAC23"/>
    <w:rsid w:val="3B4E455D"/>
    <w:rsid w:val="3B8307D0"/>
    <w:rsid w:val="3B8E3FFD"/>
    <w:rsid w:val="3BA51670"/>
    <w:rsid w:val="3BE76CFE"/>
    <w:rsid w:val="3BF07733"/>
    <w:rsid w:val="3C116E20"/>
    <w:rsid w:val="3C118E0A"/>
    <w:rsid w:val="3C16B696"/>
    <w:rsid w:val="3C443076"/>
    <w:rsid w:val="3C4FEFCF"/>
    <w:rsid w:val="3CAAA776"/>
    <w:rsid w:val="3CC2CA30"/>
    <w:rsid w:val="3CEDD708"/>
    <w:rsid w:val="3CFDA692"/>
    <w:rsid w:val="3D017D6D"/>
    <w:rsid w:val="3D42A847"/>
    <w:rsid w:val="3D7DA78F"/>
    <w:rsid w:val="3D842388"/>
    <w:rsid w:val="3D949E9C"/>
    <w:rsid w:val="3DDC9993"/>
    <w:rsid w:val="3DEC2ACD"/>
    <w:rsid w:val="3DF9FD60"/>
    <w:rsid w:val="3E13BFB5"/>
    <w:rsid w:val="3E1825CB"/>
    <w:rsid w:val="3E1C9996"/>
    <w:rsid w:val="3E3A6A61"/>
    <w:rsid w:val="3E4FA3F6"/>
    <w:rsid w:val="3E76F019"/>
    <w:rsid w:val="3E9CD93F"/>
    <w:rsid w:val="3E9F1B87"/>
    <w:rsid w:val="3EE849A1"/>
    <w:rsid w:val="3F06BA6D"/>
    <w:rsid w:val="3F42C462"/>
    <w:rsid w:val="3F446F13"/>
    <w:rsid w:val="3F4A7283"/>
    <w:rsid w:val="3F4DD81B"/>
    <w:rsid w:val="3F530938"/>
    <w:rsid w:val="3F681DF3"/>
    <w:rsid w:val="3F9EFA51"/>
    <w:rsid w:val="3F9F1F91"/>
    <w:rsid w:val="3FB7D875"/>
    <w:rsid w:val="3FCBA47D"/>
    <w:rsid w:val="3FD5A1B2"/>
    <w:rsid w:val="400DD9A0"/>
    <w:rsid w:val="402A4738"/>
    <w:rsid w:val="402CDACE"/>
    <w:rsid w:val="405311ED"/>
    <w:rsid w:val="40649894"/>
    <w:rsid w:val="40729417"/>
    <w:rsid w:val="407A6907"/>
    <w:rsid w:val="40C38FC7"/>
    <w:rsid w:val="40DD44C6"/>
    <w:rsid w:val="40FF21F9"/>
    <w:rsid w:val="4104A97A"/>
    <w:rsid w:val="41161539"/>
    <w:rsid w:val="412FB940"/>
    <w:rsid w:val="41364912"/>
    <w:rsid w:val="414435FA"/>
    <w:rsid w:val="414BB894"/>
    <w:rsid w:val="417851A8"/>
    <w:rsid w:val="41A5FA44"/>
    <w:rsid w:val="41B8E740"/>
    <w:rsid w:val="41DAE590"/>
    <w:rsid w:val="41DD8939"/>
    <w:rsid w:val="41E157A7"/>
    <w:rsid w:val="4217712E"/>
    <w:rsid w:val="421DADE2"/>
    <w:rsid w:val="4220C7A0"/>
    <w:rsid w:val="42ACDE92"/>
    <w:rsid w:val="4301A693"/>
    <w:rsid w:val="4307CA84"/>
    <w:rsid w:val="4319ACE8"/>
    <w:rsid w:val="431DBE86"/>
    <w:rsid w:val="43364BAD"/>
    <w:rsid w:val="434793A2"/>
    <w:rsid w:val="43528D37"/>
    <w:rsid w:val="4380BC3D"/>
    <w:rsid w:val="43864DD7"/>
    <w:rsid w:val="43872DB4"/>
    <w:rsid w:val="43936276"/>
    <w:rsid w:val="43968B19"/>
    <w:rsid w:val="43B39BEB"/>
    <w:rsid w:val="43D66FC2"/>
    <w:rsid w:val="43DE1BCB"/>
    <w:rsid w:val="43DF064B"/>
    <w:rsid w:val="43E99D51"/>
    <w:rsid w:val="43F066F0"/>
    <w:rsid w:val="44076404"/>
    <w:rsid w:val="440A48C5"/>
    <w:rsid w:val="440D68A1"/>
    <w:rsid w:val="44280ED0"/>
    <w:rsid w:val="442BCA85"/>
    <w:rsid w:val="44695CD6"/>
    <w:rsid w:val="446E7A1F"/>
    <w:rsid w:val="44DEF78A"/>
    <w:rsid w:val="44ECFEF5"/>
    <w:rsid w:val="4506C120"/>
    <w:rsid w:val="45151F11"/>
    <w:rsid w:val="451D8908"/>
    <w:rsid w:val="454BAB35"/>
    <w:rsid w:val="4563D6E9"/>
    <w:rsid w:val="458F54A2"/>
    <w:rsid w:val="45900DE4"/>
    <w:rsid w:val="45CA9DF3"/>
    <w:rsid w:val="45E91A2F"/>
    <w:rsid w:val="462E9028"/>
    <w:rsid w:val="46322F8C"/>
    <w:rsid w:val="4637CF8C"/>
    <w:rsid w:val="46502688"/>
    <w:rsid w:val="4654A493"/>
    <w:rsid w:val="46B008A3"/>
    <w:rsid w:val="46D34AD6"/>
    <w:rsid w:val="46D4D9A1"/>
    <w:rsid w:val="46E77AFE"/>
    <w:rsid w:val="46E8A76C"/>
    <w:rsid w:val="46F92E34"/>
    <w:rsid w:val="47370B40"/>
    <w:rsid w:val="4754016A"/>
    <w:rsid w:val="477EB9C5"/>
    <w:rsid w:val="47EDAE4B"/>
    <w:rsid w:val="485720D3"/>
    <w:rsid w:val="48948398"/>
    <w:rsid w:val="48A75FF0"/>
    <w:rsid w:val="48AA4708"/>
    <w:rsid w:val="48AFD49B"/>
    <w:rsid w:val="48B94ACC"/>
    <w:rsid w:val="48F20AC2"/>
    <w:rsid w:val="4905C67C"/>
    <w:rsid w:val="490A204D"/>
    <w:rsid w:val="49295CD3"/>
    <w:rsid w:val="494877C5"/>
    <w:rsid w:val="49522F68"/>
    <w:rsid w:val="495B9631"/>
    <w:rsid w:val="4980DB06"/>
    <w:rsid w:val="498AC902"/>
    <w:rsid w:val="49A9F243"/>
    <w:rsid w:val="49CA9C38"/>
    <w:rsid w:val="49D1E07B"/>
    <w:rsid w:val="4A225292"/>
    <w:rsid w:val="4A31269B"/>
    <w:rsid w:val="4A3B1B4D"/>
    <w:rsid w:val="4A4D42D1"/>
    <w:rsid w:val="4A717E6B"/>
    <w:rsid w:val="4AA4C20C"/>
    <w:rsid w:val="4AB6984A"/>
    <w:rsid w:val="4AC27D8B"/>
    <w:rsid w:val="4ACBE0C4"/>
    <w:rsid w:val="4AD189BC"/>
    <w:rsid w:val="4AE7F673"/>
    <w:rsid w:val="4B1655D0"/>
    <w:rsid w:val="4B2FA870"/>
    <w:rsid w:val="4BA846A6"/>
    <w:rsid w:val="4BEB6CE5"/>
    <w:rsid w:val="4C272FBE"/>
    <w:rsid w:val="4C59C929"/>
    <w:rsid w:val="4C682225"/>
    <w:rsid w:val="4CB4DB1F"/>
    <w:rsid w:val="4CBB4756"/>
    <w:rsid w:val="4CCB2568"/>
    <w:rsid w:val="4CED0AF8"/>
    <w:rsid w:val="4CFA4F12"/>
    <w:rsid w:val="4D03F448"/>
    <w:rsid w:val="4D2BF710"/>
    <w:rsid w:val="4D30F8CB"/>
    <w:rsid w:val="4D311C5B"/>
    <w:rsid w:val="4D3D2294"/>
    <w:rsid w:val="4D4493B0"/>
    <w:rsid w:val="4D49FB61"/>
    <w:rsid w:val="4D8BECEA"/>
    <w:rsid w:val="4D8D3FA8"/>
    <w:rsid w:val="4DAF7BAE"/>
    <w:rsid w:val="4DE46490"/>
    <w:rsid w:val="4E17A6E4"/>
    <w:rsid w:val="4E2A7275"/>
    <w:rsid w:val="4E4EF84C"/>
    <w:rsid w:val="4E87D66A"/>
    <w:rsid w:val="4E88635E"/>
    <w:rsid w:val="4E8BEC67"/>
    <w:rsid w:val="4E8FF140"/>
    <w:rsid w:val="4EAC451A"/>
    <w:rsid w:val="4EB2027A"/>
    <w:rsid w:val="4EF604BD"/>
    <w:rsid w:val="4F0D8E39"/>
    <w:rsid w:val="4F11C473"/>
    <w:rsid w:val="4F57E9FE"/>
    <w:rsid w:val="4F7EB28E"/>
    <w:rsid w:val="4F9B8673"/>
    <w:rsid w:val="4FB504D4"/>
    <w:rsid w:val="4FDA24E1"/>
    <w:rsid w:val="4FE55BA8"/>
    <w:rsid w:val="4FFF047A"/>
    <w:rsid w:val="501B179E"/>
    <w:rsid w:val="501FC5F0"/>
    <w:rsid w:val="5024A7EE"/>
    <w:rsid w:val="50270C2F"/>
    <w:rsid w:val="50290E41"/>
    <w:rsid w:val="502CD223"/>
    <w:rsid w:val="503E3716"/>
    <w:rsid w:val="503F577C"/>
    <w:rsid w:val="504EBF00"/>
    <w:rsid w:val="50886723"/>
    <w:rsid w:val="5096369D"/>
    <w:rsid w:val="509FC65A"/>
    <w:rsid w:val="50F30EFD"/>
    <w:rsid w:val="5103509D"/>
    <w:rsid w:val="511AB0AD"/>
    <w:rsid w:val="51A31AB8"/>
    <w:rsid w:val="51AE16F7"/>
    <w:rsid w:val="51AEF645"/>
    <w:rsid w:val="51B1C670"/>
    <w:rsid w:val="51D8CF25"/>
    <w:rsid w:val="51E8D719"/>
    <w:rsid w:val="52067FA1"/>
    <w:rsid w:val="52106970"/>
    <w:rsid w:val="521BDB14"/>
    <w:rsid w:val="52452D41"/>
    <w:rsid w:val="526090A2"/>
    <w:rsid w:val="5272068E"/>
    <w:rsid w:val="5284E1B3"/>
    <w:rsid w:val="52BF1DAB"/>
    <w:rsid w:val="52C5062F"/>
    <w:rsid w:val="52D84802"/>
    <w:rsid w:val="52EEDD44"/>
    <w:rsid w:val="531391D1"/>
    <w:rsid w:val="535625AD"/>
    <w:rsid w:val="53589EC9"/>
    <w:rsid w:val="53883FC7"/>
    <w:rsid w:val="53ACA666"/>
    <w:rsid w:val="53DE8A77"/>
    <w:rsid w:val="53F439CF"/>
    <w:rsid w:val="54250F5E"/>
    <w:rsid w:val="54566F5C"/>
    <w:rsid w:val="548116BC"/>
    <w:rsid w:val="5486B3F0"/>
    <w:rsid w:val="5491CD5D"/>
    <w:rsid w:val="54A0CE1C"/>
    <w:rsid w:val="54A91B05"/>
    <w:rsid w:val="54C8059F"/>
    <w:rsid w:val="55087CD4"/>
    <w:rsid w:val="5593EF38"/>
    <w:rsid w:val="55B4D20C"/>
    <w:rsid w:val="55DA83F1"/>
    <w:rsid w:val="55DE3DAE"/>
    <w:rsid w:val="55F3C550"/>
    <w:rsid w:val="5656E258"/>
    <w:rsid w:val="566AB1EA"/>
    <w:rsid w:val="56885ABC"/>
    <w:rsid w:val="56BADCCC"/>
    <w:rsid w:val="56E425FC"/>
    <w:rsid w:val="56F1B093"/>
    <w:rsid w:val="56F1D2A3"/>
    <w:rsid w:val="56FE62ED"/>
    <w:rsid w:val="571B6A4C"/>
    <w:rsid w:val="5726CF7D"/>
    <w:rsid w:val="57445A61"/>
    <w:rsid w:val="574510B3"/>
    <w:rsid w:val="575548EF"/>
    <w:rsid w:val="575FA602"/>
    <w:rsid w:val="57782F80"/>
    <w:rsid w:val="5778F24D"/>
    <w:rsid w:val="577E2BAA"/>
    <w:rsid w:val="579373A7"/>
    <w:rsid w:val="57B6D7C2"/>
    <w:rsid w:val="57BE0666"/>
    <w:rsid w:val="57C39E93"/>
    <w:rsid w:val="57CACC67"/>
    <w:rsid w:val="57D4D11D"/>
    <w:rsid w:val="57DAB8E1"/>
    <w:rsid w:val="57F6F658"/>
    <w:rsid w:val="58523750"/>
    <w:rsid w:val="585688A0"/>
    <w:rsid w:val="5868337E"/>
    <w:rsid w:val="586C6EB3"/>
    <w:rsid w:val="589ACA70"/>
    <w:rsid w:val="58A70795"/>
    <w:rsid w:val="58AEE255"/>
    <w:rsid w:val="58B9E522"/>
    <w:rsid w:val="58D91123"/>
    <w:rsid w:val="58F4C461"/>
    <w:rsid w:val="59037085"/>
    <w:rsid w:val="593C6724"/>
    <w:rsid w:val="594A6A3A"/>
    <w:rsid w:val="59771084"/>
    <w:rsid w:val="59C8879F"/>
    <w:rsid w:val="59DB2686"/>
    <w:rsid w:val="5A078F52"/>
    <w:rsid w:val="5A0B3771"/>
    <w:rsid w:val="5A36D60D"/>
    <w:rsid w:val="5A3AB0FF"/>
    <w:rsid w:val="5A4183AD"/>
    <w:rsid w:val="5A5E3BB4"/>
    <w:rsid w:val="5AD111A0"/>
    <w:rsid w:val="5AE2E9AF"/>
    <w:rsid w:val="5B057D89"/>
    <w:rsid w:val="5B297F12"/>
    <w:rsid w:val="5B327068"/>
    <w:rsid w:val="5B3472C1"/>
    <w:rsid w:val="5B64BED4"/>
    <w:rsid w:val="5BB10C32"/>
    <w:rsid w:val="5BEAA318"/>
    <w:rsid w:val="5C61E6CF"/>
    <w:rsid w:val="5CAC1FEB"/>
    <w:rsid w:val="5CCF3A04"/>
    <w:rsid w:val="5CF88450"/>
    <w:rsid w:val="5CF913AB"/>
    <w:rsid w:val="5D165B4B"/>
    <w:rsid w:val="5D291C94"/>
    <w:rsid w:val="5D53A68A"/>
    <w:rsid w:val="5D56F119"/>
    <w:rsid w:val="5D619B74"/>
    <w:rsid w:val="5D61EFE8"/>
    <w:rsid w:val="5D68D59F"/>
    <w:rsid w:val="5D705959"/>
    <w:rsid w:val="5D9E8304"/>
    <w:rsid w:val="5DB4D846"/>
    <w:rsid w:val="5DD26838"/>
    <w:rsid w:val="5DF93B36"/>
    <w:rsid w:val="5E2943AF"/>
    <w:rsid w:val="5E800FFB"/>
    <w:rsid w:val="5E82F45A"/>
    <w:rsid w:val="5E85519D"/>
    <w:rsid w:val="5E94A474"/>
    <w:rsid w:val="5ECE3223"/>
    <w:rsid w:val="5ED509BE"/>
    <w:rsid w:val="5ED73A97"/>
    <w:rsid w:val="5EFF6AE8"/>
    <w:rsid w:val="5F0A5565"/>
    <w:rsid w:val="5F15DF30"/>
    <w:rsid w:val="5F26C57C"/>
    <w:rsid w:val="5F3E3BA2"/>
    <w:rsid w:val="5F689E62"/>
    <w:rsid w:val="5F778CFB"/>
    <w:rsid w:val="5F8155AA"/>
    <w:rsid w:val="5FDAAE9C"/>
    <w:rsid w:val="602A4BBA"/>
    <w:rsid w:val="603980AB"/>
    <w:rsid w:val="605C41D2"/>
    <w:rsid w:val="6099889B"/>
    <w:rsid w:val="60C38B35"/>
    <w:rsid w:val="60F99963"/>
    <w:rsid w:val="61031C66"/>
    <w:rsid w:val="616A0499"/>
    <w:rsid w:val="61AF4F59"/>
    <w:rsid w:val="61B9F328"/>
    <w:rsid w:val="61BB7ADB"/>
    <w:rsid w:val="61EBB6E4"/>
    <w:rsid w:val="6213E50B"/>
    <w:rsid w:val="62186F55"/>
    <w:rsid w:val="62190452"/>
    <w:rsid w:val="621B62FB"/>
    <w:rsid w:val="62213621"/>
    <w:rsid w:val="62538FD6"/>
    <w:rsid w:val="62769E36"/>
    <w:rsid w:val="627CF92E"/>
    <w:rsid w:val="630B0999"/>
    <w:rsid w:val="6323F805"/>
    <w:rsid w:val="634F1903"/>
    <w:rsid w:val="634F59B0"/>
    <w:rsid w:val="63658BF3"/>
    <w:rsid w:val="63A35439"/>
    <w:rsid w:val="63C1D21A"/>
    <w:rsid w:val="63FCBEB0"/>
    <w:rsid w:val="63FFE10F"/>
    <w:rsid w:val="641F3A52"/>
    <w:rsid w:val="6437B5CE"/>
    <w:rsid w:val="64555D3D"/>
    <w:rsid w:val="646EDE9F"/>
    <w:rsid w:val="64787817"/>
    <w:rsid w:val="64896B55"/>
    <w:rsid w:val="6489C1A7"/>
    <w:rsid w:val="64A8DA20"/>
    <w:rsid w:val="64AEA03F"/>
    <w:rsid w:val="64B6C974"/>
    <w:rsid w:val="64E2C8F6"/>
    <w:rsid w:val="6503EA49"/>
    <w:rsid w:val="656FA1C0"/>
    <w:rsid w:val="65FCFD66"/>
    <w:rsid w:val="6600A703"/>
    <w:rsid w:val="66276C0A"/>
    <w:rsid w:val="66639697"/>
    <w:rsid w:val="6665E11F"/>
    <w:rsid w:val="66723426"/>
    <w:rsid w:val="667C168C"/>
    <w:rsid w:val="669FECD5"/>
    <w:rsid w:val="66B159B3"/>
    <w:rsid w:val="66E066DE"/>
    <w:rsid w:val="66EA6F32"/>
    <w:rsid w:val="66EB8E53"/>
    <w:rsid w:val="66EC3AFE"/>
    <w:rsid w:val="67306290"/>
    <w:rsid w:val="6736A0A6"/>
    <w:rsid w:val="674F3F75"/>
    <w:rsid w:val="67580EF3"/>
    <w:rsid w:val="675F6E22"/>
    <w:rsid w:val="6764B936"/>
    <w:rsid w:val="678A6F0D"/>
    <w:rsid w:val="67A4ED59"/>
    <w:rsid w:val="67A6F12B"/>
    <w:rsid w:val="67B8FA2C"/>
    <w:rsid w:val="67CA7A3B"/>
    <w:rsid w:val="6813F346"/>
    <w:rsid w:val="6859BDD4"/>
    <w:rsid w:val="68924A12"/>
    <w:rsid w:val="68A0278E"/>
    <w:rsid w:val="68ABD9FF"/>
    <w:rsid w:val="68D686BA"/>
    <w:rsid w:val="68E6BE25"/>
    <w:rsid w:val="68EAF548"/>
    <w:rsid w:val="68EB890B"/>
    <w:rsid w:val="690A5FBB"/>
    <w:rsid w:val="691D515F"/>
    <w:rsid w:val="695B1A52"/>
    <w:rsid w:val="697E975B"/>
    <w:rsid w:val="69A58345"/>
    <w:rsid w:val="6A25E60E"/>
    <w:rsid w:val="6A287333"/>
    <w:rsid w:val="6A500F6E"/>
    <w:rsid w:val="6A8A8F65"/>
    <w:rsid w:val="6A9C28E1"/>
    <w:rsid w:val="6AC21FEB"/>
    <w:rsid w:val="6AC7057F"/>
    <w:rsid w:val="6AC84BB1"/>
    <w:rsid w:val="6AE55BE8"/>
    <w:rsid w:val="6AEB29CE"/>
    <w:rsid w:val="6B21E45F"/>
    <w:rsid w:val="6B4D1B42"/>
    <w:rsid w:val="6B8B41E4"/>
    <w:rsid w:val="6B90E452"/>
    <w:rsid w:val="6BA610DD"/>
    <w:rsid w:val="6BA6DFAB"/>
    <w:rsid w:val="6BAAF8DA"/>
    <w:rsid w:val="6BB59717"/>
    <w:rsid w:val="6BD1FD90"/>
    <w:rsid w:val="6BDB8499"/>
    <w:rsid w:val="6C126EA9"/>
    <w:rsid w:val="6C33701E"/>
    <w:rsid w:val="6C4E154E"/>
    <w:rsid w:val="6C4EC8F6"/>
    <w:rsid w:val="6C603CE1"/>
    <w:rsid w:val="6C6E7C44"/>
    <w:rsid w:val="6C9B15BE"/>
    <w:rsid w:val="6CE068B4"/>
    <w:rsid w:val="6CED78A8"/>
    <w:rsid w:val="6D3E175F"/>
    <w:rsid w:val="6D877424"/>
    <w:rsid w:val="6D957684"/>
    <w:rsid w:val="6E046651"/>
    <w:rsid w:val="6E384572"/>
    <w:rsid w:val="6E643125"/>
    <w:rsid w:val="6E801ECE"/>
    <w:rsid w:val="6E862FA8"/>
    <w:rsid w:val="6EA3B8FE"/>
    <w:rsid w:val="6EA41DE3"/>
    <w:rsid w:val="6EAE7C61"/>
    <w:rsid w:val="6EBFF602"/>
    <w:rsid w:val="6ED00FD6"/>
    <w:rsid w:val="6EF366BF"/>
    <w:rsid w:val="6F0A5189"/>
    <w:rsid w:val="6F0AAF34"/>
    <w:rsid w:val="6F0AE9D1"/>
    <w:rsid w:val="6F34A9AB"/>
    <w:rsid w:val="6F450984"/>
    <w:rsid w:val="6F66DE2E"/>
    <w:rsid w:val="6F74EA5A"/>
    <w:rsid w:val="6F7C1BBA"/>
    <w:rsid w:val="6F80DBDD"/>
    <w:rsid w:val="6F889EAA"/>
    <w:rsid w:val="6F92175C"/>
    <w:rsid w:val="6F9F609F"/>
    <w:rsid w:val="6FBEC378"/>
    <w:rsid w:val="6FE79698"/>
    <w:rsid w:val="700394D3"/>
    <w:rsid w:val="70183886"/>
    <w:rsid w:val="70322F1E"/>
    <w:rsid w:val="7056942E"/>
    <w:rsid w:val="708DC625"/>
    <w:rsid w:val="70B0BC8C"/>
    <w:rsid w:val="70C7D7C3"/>
    <w:rsid w:val="70C82F52"/>
    <w:rsid w:val="70ECBE51"/>
    <w:rsid w:val="71061330"/>
    <w:rsid w:val="7123508D"/>
    <w:rsid w:val="71316FBC"/>
    <w:rsid w:val="713451B4"/>
    <w:rsid w:val="7154CE94"/>
    <w:rsid w:val="7156EEDC"/>
    <w:rsid w:val="7174B7CB"/>
    <w:rsid w:val="719190CB"/>
    <w:rsid w:val="71994B13"/>
    <w:rsid w:val="71A45AEB"/>
    <w:rsid w:val="71AFC11D"/>
    <w:rsid w:val="71BAC662"/>
    <w:rsid w:val="72065F46"/>
    <w:rsid w:val="7281DF32"/>
    <w:rsid w:val="72945907"/>
    <w:rsid w:val="72CEEDE5"/>
    <w:rsid w:val="72EE065D"/>
    <w:rsid w:val="72F04B68"/>
    <w:rsid w:val="72FB83C7"/>
    <w:rsid w:val="7307A4A6"/>
    <w:rsid w:val="7316BF22"/>
    <w:rsid w:val="73335490"/>
    <w:rsid w:val="73504227"/>
    <w:rsid w:val="73944C84"/>
    <w:rsid w:val="73C52F87"/>
    <w:rsid w:val="73E4047C"/>
    <w:rsid w:val="73F61D0E"/>
    <w:rsid w:val="743B4638"/>
    <w:rsid w:val="743EDCE7"/>
    <w:rsid w:val="74739ED2"/>
    <w:rsid w:val="7499C7BB"/>
    <w:rsid w:val="74CFD0D4"/>
    <w:rsid w:val="74D2E936"/>
    <w:rsid w:val="74E55434"/>
    <w:rsid w:val="75019056"/>
    <w:rsid w:val="75155D56"/>
    <w:rsid w:val="751BFD86"/>
    <w:rsid w:val="753B6506"/>
    <w:rsid w:val="7544BEA5"/>
    <w:rsid w:val="754D451F"/>
    <w:rsid w:val="756A0548"/>
    <w:rsid w:val="75D2CEA7"/>
    <w:rsid w:val="7600CBA6"/>
    <w:rsid w:val="76020B09"/>
    <w:rsid w:val="760A6827"/>
    <w:rsid w:val="7611D36E"/>
    <w:rsid w:val="76142FE4"/>
    <w:rsid w:val="76287EAF"/>
    <w:rsid w:val="762BF372"/>
    <w:rsid w:val="763CAB81"/>
    <w:rsid w:val="764B2C4E"/>
    <w:rsid w:val="76798AE7"/>
    <w:rsid w:val="76880A09"/>
    <w:rsid w:val="7688A865"/>
    <w:rsid w:val="76972DC5"/>
    <w:rsid w:val="769B8F6E"/>
    <w:rsid w:val="769BE590"/>
    <w:rsid w:val="76A15317"/>
    <w:rsid w:val="76AABB4A"/>
    <w:rsid w:val="76B099FC"/>
    <w:rsid w:val="76B0AB16"/>
    <w:rsid w:val="76C0EFC1"/>
    <w:rsid w:val="76EF3E5E"/>
    <w:rsid w:val="77026F49"/>
    <w:rsid w:val="771B3D1D"/>
    <w:rsid w:val="7727A7E6"/>
    <w:rsid w:val="7744248A"/>
    <w:rsid w:val="77501580"/>
    <w:rsid w:val="7758D4CE"/>
    <w:rsid w:val="77592E89"/>
    <w:rsid w:val="776B245A"/>
    <w:rsid w:val="7789D90B"/>
    <w:rsid w:val="77A64D3D"/>
    <w:rsid w:val="77AC0A2A"/>
    <w:rsid w:val="77CCB120"/>
    <w:rsid w:val="77FD5965"/>
    <w:rsid w:val="7800C613"/>
    <w:rsid w:val="781125AC"/>
    <w:rsid w:val="7836ECCF"/>
    <w:rsid w:val="78535C81"/>
    <w:rsid w:val="7867B0CC"/>
    <w:rsid w:val="78953350"/>
    <w:rsid w:val="789C7478"/>
    <w:rsid w:val="78A637D4"/>
    <w:rsid w:val="78B56A11"/>
    <w:rsid w:val="78B67492"/>
    <w:rsid w:val="78D03360"/>
    <w:rsid w:val="78D6E13E"/>
    <w:rsid w:val="78F04A10"/>
    <w:rsid w:val="793795D4"/>
    <w:rsid w:val="79379F8F"/>
    <w:rsid w:val="7957D704"/>
    <w:rsid w:val="7964EDC7"/>
    <w:rsid w:val="796787C4"/>
    <w:rsid w:val="796F7DFC"/>
    <w:rsid w:val="7988E4C7"/>
    <w:rsid w:val="79A9A89C"/>
    <w:rsid w:val="79B342F1"/>
    <w:rsid w:val="79C1EE9E"/>
    <w:rsid w:val="79D812D9"/>
    <w:rsid w:val="7A11897B"/>
    <w:rsid w:val="7A1F933C"/>
    <w:rsid w:val="7A1FE68C"/>
    <w:rsid w:val="7A3618AD"/>
    <w:rsid w:val="7A3D62C0"/>
    <w:rsid w:val="7A439997"/>
    <w:rsid w:val="7A4C5261"/>
    <w:rsid w:val="7A70CA98"/>
    <w:rsid w:val="7A7FB30A"/>
    <w:rsid w:val="7AA09FC5"/>
    <w:rsid w:val="7AAD69B9"/>
    <w:rsid w:val="7ABEC7D0"/>
    <w:rsid w:val="7ACA4E70"/>
    <w:rsid w:val="7ADF9564"/>
    <w:rsid w:val="7AE4F72B"/>
    <w:rsid w:val="7B10A542"/>
    <w:rsid w:val="7B2A718A"/>
    <w:rsid w:val="7B5DF3BC"/>
    <w:rsid w:val="7BB726AA"/>
    <w:rsid w:val="7BD6CAC9"/>
    <w:rsid w:val="7BE29D36"/>
    <w:rsid w:val="7BEE88D3"/>
    <w:rsid w:val="7C1CC0BC"/>
    <w:rsid w:val="7C39A2BF"/>
    <w:rsid w:val="7C40DA0F"/>
    <w:rsid w:val="7C44519D"/>
    <w:rsid w:val="7C53A36F"/>
    <w:rsid w:val="7C6463BE"/>
    <w:rsid w:val="7C781DA9"/>
    <w:rsid w:val="7C85695E"/>
    <w:rsid w:val="7CAE82E9"/>
    <w:rsid w:val="7CB0FFF6"/>
    <w:rsid w:val="7CC1A84F"/>
    <w:rsid w:val="7CD4EC71"/>
    <w:rsid w:val="7CFA22CC"/>
    <w:rsid w:val="7D08BB86"/>
    <w:rsid w:val="7D385DE2"/>
    <w:rsid w:val="7D78E689"/>
    <w:rsid w:val="7DAC1937"/>
    <w:rsid w:val="7DC49B58"/>
    <w:rsid w:val="7E50A403"/>
    <w:rsid w:val="7E581EBF"/>
    <w:rsid w:val="7E62A609"/>
    <w:rsid w:val="7E6552B3"/>
    <w:rsid w:val="7E6BA747"/>
    <w:rsid w:val="7E76D708"/>
    <w:rsid w:val="7E841790"/>
    <w:rsid w:val="7EAB304C"/>
    <w:rsid w:val="7EB28E3D"/>
    <w:rsid w:val="7EC4EA1A"/>
    <w:rsid w:val="7ED3AB4F"/>
    <w:rsid w:val="7F5797C1"/>
    <w:rsid w:val="7F85BC33"/>
    <w:rsid w:val="7FB75F0C"/>
    <w:rsid w:val="7FBFE9B3"/>
    <w:rsid w:val="7FCA9D23"/>
    <w:rsid w:val="7FD004E4"/>
    <w:rsid w:val="7FD333FE"/>
    <w:rsid w:val="7FFAD03B"/>
    <w:rsid w:val="7FFE46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236CB"/>
  <w15:chartTrackingRefBased/>
  <w15:docId w15:val="{79E30343-20E8-490C-BA41-50DE2B202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B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4BC1"/>
    <w:pPr>
      <w:widowControl w:val="0"/>
      <w:spacing w:after="0" w:line="240" w:lineRule="auto"/>
    </w:pPr>
    <w:rPr>
      <w:lang w:val="en-US"/>
    </w:rPr>
  </w:style>
  <w:style w:type="table" w:styleId="TableGrid">
    <w:name w:val="Table Grid"/>
    <w:basedOn w:val="TableNormal"/>
    <w:uiPriority w:val="59"/>
    <w:rsid w:val="00954B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54BC1"/>
    <w:pPr>
      <w:ind w:left="720"/>
      <w:contextualSpacing/>
    </w:pPr>
  </w:style>
  <w:style w:type="character" w:styleId="Hyperlink">
    <w:name w:val="Hyperlink"/>
    <w:rsid w:val="00954BC1"/>
    <w:rPr>
      <w:color w:val="0000FF"/>
      <w:u w:val="single"/>
    </w:rPr>
  </w:style>
  <w:style w:type="paragraph" w:styleId="Header">
    <w:name w:val="header"/>
    <w:basedOn w:val="Normal"/>
    <w:link w:val="HeaderChar"/>
    <w:uiPriority w:val="99"/>
    <w:unhideWhenUsed/>
    <w:rsid w:val="008B13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31E"/>
  </w:style>
  <w:style w:type="paragraph" w:styleId="Footer">
    <w:name w:val="footer"/>
    <w:basedOn w:val="Normal"/>
    <w:link w:val="FooterChar"/>
    <w:uiPriority w:val="99"/>
    <w:unhideWhenUsed/>
    <w:rsid w:val="008B13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31E"/>
  </w:style>
  <w:style w:type="paragraph" w:styleId="BalloonText">
    <w:name w:val="Balloon Text"/>
    <w:basedOn w:val="Normal"/>
    <w:link w:val="BalloonTextChar"/>
    <w:uiPriority w:val="99"/>
    <w:semiHidden/>
    <w:unhideWhenUsed/>
    <w:rsid w:val="00EF67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6759"/>
    <w:rPr>
      <w:rFonts w:ascii="Segoe UI" w:hAnsi="Segoe UI" w:cs="Segoe UI"/>
      <w:sz w:val="18"/>
      <w:szCs w:val="18"/>
    </w:rPr>
  </w:style>
  <w:style w:type="paragraph" w:styleId="Revision">
    <w:name w:val="Revision"/>
    <w:hidden/>
    <w:uiPriority w:val="99"/>
    <w:semiHidden/>
    <w:rsid w:val="00DF5235"/>
    <w:pPr>
      <w:spacing w:after="0" w:line="240" w:lineRule="auto"/>
    </w:pPr>
  </w:style>
  <w:style w:type="character" w:styleId="CommentReference">
    <w:name w:val="annotation reference"/>
    <w:basedOn w:val="DefaultParagraphFont"/>
    <w:uiPriority w:val="99"/>
    <w:semiHidden/>
    <w:unhideWhenUsed/>
    <w:rsid w:val="003B41E0"/>
    <w:rPr>
      <w:sz w:val="16"/>
      <w:szCs w:val="16"/>
    </w:rPr>
  </w:style>
  <w:style w:type="paragraph" w:styleId="CommentText">
    <w:name w:val="annotation text"/>
    <w:basedOn w:val="Normal"/>
    <w:link w:val="CommentTextChar"/>
    <w:uiPriority w:val="99"/>
    <w:unhideWhenUsed/>
    <w:rsid w:val="003B41E0"/>
    <w:pPr>
      <w:spacing w:line="240" w:lineRule="auto"/>
    </w:pPr>
    <w:rPr>
      <w:sz w:val="20"/>
      <w:szCs w:val="20"/>
    </w:rPr>
  </w:style>
  <w:style w:type="character" w:customStyle="1" w:styleId="CommentTextChar">
    <w:name w:val="Comment Text Char"/>
    <w:basedOn w:val="DefaultParagraphFont"/>
    <w:link w:val="CommentText"/>
    <w:uiPriority w:val="99"/>
    <w:rsid w:val="003B41E0"/>
    <w:rPr>
      <w:sz w:val="20"/>
      <w:szCs w:val="20"/>
    </w:rPr>
  </w:style>
  <w:style w:type="paragraph" w:styleId="CommentSubject">
    <w:name w:val="annotation subject"/>
    <w:basedOn w:val="CommentText"/>
    <w:next w:val="CommentText"/>
    <w:link w:val="CommentSubjectChar"/>
    <w:uiPriority w:val="99"/>
    <w:semiHidden/>
    <w:unhideWhenUsed/>
    <w:rsid w:val="003B41E0"/>
    <w:rPr>
      <w:b/>
      <w:bCs/>
    </w:rPr>
  </w:style>
  <w:style w:type="character" w:customStyle="1" w:styleId="CommentSubjectChar">
    <w:name w:val="Comment Subject Char"/>
    <w:basedOn w:val="CommentTextChar"/>
    <w:link w:val="CommentSubject"/>
    <w:uiPriority w:val="99"/>
    <w:semiHidden/>
    <w:rsid w:val="003B41E0"/>
    <w:rPr>
      <w:b/>
      <w:bCs/>
      <w:sz w:val="20"/>
      <w:szCs w:val="20"/>
    </w:rPr>
  </w:style>
  <w:style w:type="character" w:customStyle="1" w:styleId="cf01">
    <w:name w:val="cf01"/>
    <w:basedOn w:val="DefaultParagraphFont"/>
    <w:rsid w:val="00BE6D0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413247">
      <w:bodyDiv w:val="1"/>
      <w:marLeft w:val="0"/>
      <w:marRight w:val="0"/>
      <w:marTop w:val="0"/>
      <w:marBottom w:val="0"/>
      <w:divBdr>
        <w:top w:val="none" w:sz="0" w:space="0" w:color="auto"/>
        <w:left w:val="none" w:sz="0" w:space="0" w:color="auto"/>
        <w:bottom w:val="none" w:sz="0" w:space="0" w:color="auto"/>
        <w:right w:val="none" w:sz="0" w:space="0" w:color="auto"/>
      </w:divBdr>
    </w:div>
    <w:div w:id="165363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patoss-dyslexia.org"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f001e29-0717-41db-9378-2291577f19ed" xsi:nil="true"/>
    <lcf76f155ced4ddcb4097134ff3c332f xmlns="9e6bdf2d-3068-4219-85e2-0afb4221bb8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B5F0725B9097448C90DBC2EFDC7171" ma:contentTypeVersion="18" ma:contentTypeDescription="Create a new document." ma:contentTypeScope="" ma:versionID="c7af116de0a03c20d0b917c74b40d4cd">
  <xsd:schema xmlns:xsd="http://www.w3.org/2001/XMLSchema" xmlns:xs="http://www.w3.org/2001/XMLSchema" xmlns:p="http://schemas.microsoft.com/office/2006/metadata/properties" xmlns:ns2="9e6bdf2d-3068-4219-85e2-0afb4221bb8b" xmlns:ns3="8f001e29-0717-41db-9378-2291577f19ed" targetNamespace="http://schemas.microsoft.com/office/2006/metadata/properties" ma:root="true" ma:fieldsID="5ef810e0d7ae7bc4e9d2705d5c7524c4" ns2:_="" ns3:_="">
    <xsd:import namespace="9e6bdf2d-3068-4219-85e2-0afb4221bb8b"/>
    <xsd:import namespace="8f001e29-0717-41db-9378-2291577f1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bdf2d-3068-4219-85e2-0afb4221b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73df36c-9622-42a1-9a16-7c763d1c74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001e29-0717-41db-9378-2291577f19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6174e1-a940-424d-bceb-f33333b38545}" ma:internalName="TaxCatchAll" ma:showField="CatchAllData" ma:web="8f001e29-0717-41db-9378-2291577f19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1F8FA-E1C1-4520-9BB7-1EF742AFB812}">
  <ds:schemaRefs>
    <ds:schemaRef ds:uri="http://schemas.microsoft.com/office/2006/metadata/properties"/>
    <ds:schemaRef ds:uri="http://schemas.microsoft.com/office/infopath/2007/PartnerControls"/>
    <ds:schemaRef ds:uri="8f001e29-0717-41db-9378-2291577f19ed"/>
    <ds:schemaRef ds:uri="9e6bdf2d-3068-4219-85e2-0afb4221bb8b"/>
  </ds:schemaRefs>
</ds:datastoreItem>
</file>

<file path=customXml/itemProps2.xml><?xml version="1.0" encoding="utf-8"?>
<ds:datastoreItem xmlns:ds="http://schemas.openxmlformats.org/officeDocument/2006/customXml" ds:itemID="{8603BD6F-5ACB-4E4B-86E6-5821FBCF2F60}">
  <ds:schemaRefs>
    <ds:schemaRef ds:uri="http://schemas.microsoft.com/sharepoint/v3/contenttype/forms"/>
  </ds:schemaRefs>
</ds:datastoreItem>
</file>

<file path=customXml/itemProps3.xml><?xml version="1.0" encoding="utf-8"?>
<ds:datastoreItem xmlns:ds="http://schemas.openxmlformats.org/officeDocument/2006/customXml" ds:itemID="{570D898C-0701-4548-A11D-BFDAABC34AA7}">
  <ds:schemaRefs>
    <ds:schemaRef ds:uri="http://schemas.openxmlformats.org/officeDocument/2006/bibliography"/>
  </ds:schemaRefs>
</ds:datastoreItem>
</file>

<file path=customXml/itemProps4.xml><?xml version="1.0" encoding="utf-8"?>
<ds:datastoreItem xmlns:ds="http://schemas.openxmlformats.org/officeDocument/2006/customXml" ds:itemID="{A89B722A-4026-47B4-AE39-C1086C04F2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bdf2d-3068-4219-85e2-0afb4221bb8b"/>
    <ds:schemaRef ds:uri="8f001e29-0717-41db-9378-2291577f1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1993</Words>
  <Characters>10888</Characters>
  <Application>Microsoft Office Word</Application>
  <DocSecurity>0</DocSecurity>
  <Lines>907</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Bevan</dc:creator>
  <cp:keywords/>
  <dc:description/>
  <cp:lastModifiedBy>SASC</cp:lastModifiedBy>
  <cp:revision>2</cp:revision>
  <dcterms:created xsi:type="dcterms:W3CDTF">2025-10-06T11:05:00Z</dcterms:created>
  <dcterms:modified xsi:type="dcterms:W3CDTF">2025-10-06T11:05:00Z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0x0101002EB5F0725B9097448C90DBC2EFDC7171</vt:lpwstr>
  </property>
  <property fmtid="{D5CDD505-2E9C-101B-9397-08002B2CF9AE}" pid="3" name="MediaServiceImageTags">
    <vt:lpwstr/>
  </property>
</Properties>
</file>